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5D" w:rsidRPr="00ED425D" w:rsidRDefault="00F17FDD" w:rsidP="004729A0">
      <w:pPr>
        <w:spacing w:after="0"/>
        <w:rPr>
          <w:rFonts w:eastAsiaTheme="majorEastAsia"/>
          <w:lang w:eastAsia="en-US"/>
        </w:rPr>
      </w:pPr>
      <w:bookmarkStart w:id="0" w:name="_Toc130284259"/>
      <w:r>
        <w:rPr>
          <w:rFonts w:eastAsiaTheme="majorEastAsia"/>
          <w:lang w:eastAsia="en-US"/>
        </w:rPr>
        <w:t xml:space="preserve">Conseil Municipal du </w:t>
      </w:r>
      <w:r w:rsidR="000D03AC">
        <w:rPr>
          <w:rFonts w:eastAsiaTheme="majorEastAsia"/>
          <w:lang w:eastAsia="en-US"/>
        </w:rPr>
        <w:t>27</w:t>
      </w:r>
      <w:r>
        <w:rPr>
          <w:rFonts w:eastAsiaTheme="majorEastAsia"/>
          <w:lang w:eastAsia="en-US"/>
        </w:rPr>
        <w:t xml:space="preserve"> mars 202</w:t>
      </w:r>
      <w:r w:rsidR="000D03AC">
        <w:rPr>
          <w:rFonts w:eastAsiaTheme="majorEastAsia"/>
          <w:lang w:eastAsia="en-US"/>
        </w:rPr>
        <w:t>3</w:t>
      </w:r>
      <w:bookmarkEnd w:id="0"/>
    </w:p>
    <w:p w:rsidR="00ED425D" w:rsidRPr="00ED425D" w:rsidRDefault="00ED425D" w:rsidP="004729A0">
      <w:pPr>
        <w:spacing w:after="0"/>
        <w:rPr>
          <w:rFonts w:eastAsiaTheme="majorEastAsia"/>
          <w:lang w:eastAsia="en-US"/>
        </w:rPr>
      </w:pPr>
      <w:bookmarkStart w:id="1" w:name="_Toc130284260"/>
      <w:r w:rsidRPr="00ED425D">
        <w:rPr>
          <w:rFonts w:eastAsiaTheme="majorEastAsia"/>
          <w:lang w:eastAsia="en-US"/>
        </w:rPr>
        <w:t>Délibération n°</w:t>
      </w:r>
      <w:r w:rsidR="00DB1C6E">
        <w:rPr>
          <w:rFonts w:eastAsiaTheme="majorEastAsia"/>
          <w:lang w:eastAsia="en-US"/>
        </w:rPr>
        <w:t xml:space="preserve"> </w:t>
      </w:r>
      <w:r w:rsidR="000E4E77">
        <w:rPr>
          <w:rFonts w:eastAsiaTheme="majorEastAsia"/>
          <w:lang w:eastAsia="en-US"/>
        </w:rPr>
        <w:t>2</w:t>
      </w:r>
      <w:r w:rsidR="000D03AC">
        <w:rPr>
          <w:rFonts w:eastAsiaTheme="majorEastAsia"/>
          <w:lang w:eastAsia="en-US"/>
        </w:rPr>
        <w:t>3</w:t>
      </w:r>
      <w:r w:rsidR="000E4E77">
        <w:rPr>
          <w:rFonts w:eastAsiaTheme="majorEastAsia"/>
          <w:lang w:eastAsia="en-US"/>
        </w:rPr>
        <w:t>.</w:t>
      </w:r>
      <w:bookmarkEnd w:id="1"/>
      <w:r w:rsidR="004729A0">
        <w:rPr>
          <w:rFonts w:eastAsiaTheme="majorEastAsia"/>
          <w:lang w:eastAsia="en-US"/>
        </w:rPr>
        <w:t>02.09</w:t>
      </w:r>
    </w:p>
    <w:p w:rsidR="00ED425D" w:rsidRDefault="00ED425D" w:rsidP="00ED425D">
      <w:pPr>
        <w:ind w:left="-709" w:hanging="142"/>
        <w:jc w:val="center"/>
        <w:rPr>
          <w:rFonts w:ascii="Comic Sans MS" w:hAnsi="Comic Sans MS"/>
          <w:b/>
          <w:color w:val="002060"/>
          <w:sz w:val="36"/>
          <w:szCs w:val="36"/>
        </w:rPr>
      </w:pPr>
      <w:bookmarkStart w:id="2" w:name="_GoBack"/>
      <w:bookmarkEnd w:id="2"/>
    </w:p>
    <w:p w:rsidR="00ED425D" w:rsidRDefault="00ED425D" w:rsidP="00ED425D">
      <w:pPr>
        <w:ind w:left="-709" w:hanging="142"/>
        <w:jc w:val="center"/>
        <w:rPr>
          <w:rFonts w:ascii="Comic Sans MS" w:hAnsi="Comic Sans MS"/>
          <w:b/>
          <w:color w:val="002060"/>
          <w:sz w:val="36"/>
          <w:szCs w:val="36"/>
        </w:rPr>
      </w:pPr>
    </w:p>
    <w:p w:rsidR="001E43F5" w:rsidRDefault="00891F5F" w:rsidP="00BA7BEE">
      <w:pPr>
        <w:jc w:val="center"/>
        <w:rPr>
          <w:rFonts w:ascii="Comic Sans MS" w:hAnsi="Comic Sans MS"/>
          <w:b/>
          <w:color w:val="002060"/>
          <w:sz w:val="36"/>
          <w:szCs w:val="36"/>
        </w:rPr>
      </w:pPr>
      <w:r>
        <w:rPr>
          <w:noProof/>
          <w:color w:val="BF1185"/>
        </w:rPr>
        <w:drawing>
          <wp:anchor distT="0" distB="0" distL="114300" distR="114300" simplePos="0" relativeHeight="251662336" behindDoc="1" locked="0" layoutInCell="1" allowOverlap="1">
            <wp:simplePos x="0" y="0"/>
            <wp:positionH relativeFrom="margin">
              <wp:align>right</wp:align>
            </wp:positionH>
            <wp:positionV relativeFrom="paragraph">
              <wp:posOffset>715645</wp:posOffset>
            </wp:positionV>
            <wp:extent cx="6120130" cy="407987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Budget-LPF2023.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14:sizeRelH relativeFrom="page">
              <wp14:pctWidth>0</wp14:pctWidth>
            </wp14:sizeRelH>
            <wp14:sizeRelV relativeFrom="page">
              <wp14:pctHeight>0</wp14:pctHeight>
            </wp14:sizeRelV>
          </wp:anchor>
        </w:drawing>
      </w:r>
      <w:r w:rsidR="00BA7BEE" w:rsidRPr="00496D63">
        <w:rPr>
          <w:rFonts w:ascii="Comic Sans MS" w:hAnsi="Comic Sans MS"/>
          <w:b/>
          <w:color w:val="002060"/>
          <w:sz w:val="36"/>
          <w:szCs w:val="36"/>
        </w:rPr>
        <w:t xml:space="preserve">PARLEZ-MOI </w:t>
      </w:r>
      <w:r w:rsidR="008637AE">
        <w:rPr>
          <w:rFonts w:ascii="Comic Sans MS" w:hAnsi="Comic Sans MS"/>
          <w:b/>
          <w:color w:val="002060"/>
          <w:sz w:val="36"/>
          <w:szCs w:val="36"/>
        </w:rPr>
        <w:t xml:space="preserve">BUDGET PRIMITIF </w:t>
      </w:r>
      <w:r w:rsidR="00750472">
        <w:rPr>
          <w:rFonts w:ascii="Comic Sans MS" w:hAnsi="Comic Sans MS"/>
          <w:b/>
          <w:color w:val="002060"/>
          <w:sz w:val="36"/>
          <w:szCs w:val="36"/>
        </w:rPr>
        <w:t xml:space="preserve">Commune </w:t>
      </w:r>
      <w:r w:rsidR="00BA7BEE" w:rsidRPr="00496D63">
        <w:rPr>
          <w:rFonts w:ascii="Comic Sans MS" w:hAnsi="Comic Sans MS"/>
          <w:b/>
          <w:color w:val="002060"/>
          <w:sz w:val="36"/>
          <w:szCs w:val="36"/>
        </w:rPr>
        <w:t>20</w:t>
      </w:r>
      <w:r w:rsidR="003879A9">
        <w:rPr>
          <w:rFonts w:ascii="Comic Sans MS" w:hAnsi="Comic Sans MS"/>
          <w:b/>
          <w:color w:val="002060"/>
          <w:sz w:val="36"/>
          <w:szCs w:val="36"/>
        </w:rPr>
        <w:t>2</w:t>
      </w:r>
      <w:r w:rsidR="000D03AC">
        <w:rPr>
          <w:rFonts w:ascii="Comic Sans MS" w:hAnsi="Comic Sans MS"/>
          <w:b/>
          <w:color w:val="002060"/>
          <w:sz w:val="36"/>
          <w:szCs w:val="36"/>
        </w:rPr>
        <w:t>3</w:t>
      </w:r>
      <w:r w:rsidR="00BA7BEE" w:rsidRPr="00496D63">
        <w:rPr>
          <w:rFonts w:ascii="Comic Sans MS" w:hAnsi="Comic Sans MS"/>
          <w:b/>
          <w:color w:val="002060"/>
          <w:sz w:val="36"/>
          <w:szCs w:val="36"/>
        </w:rPr>
        <w:t> !</w:t>
      </w:r>
    </w:p>
    <w:p w:rsidR="00891F5F" w:rsidRDefault="00891F5F" w:rsidP="00BA7BEE">
      <w:pPr>
        <w:jc w:val="center"/>
        <w:rPr>
          <w:rFonts w:ascii="Comic Sans MS" w:hAnsi="Comic Sans MS"/>
          <w:b/>
          <w:color w:val="002060"/>
          <w:sz w:val="36"/>
          <w:szCs w:val="36"/>
        </w:rPr>
      </w:pPr>
      <w:r w:rsidRPr="00A97C31">
        <w:rPr>
          <w:noProof/>
          <w:color w:val="BF1185"/>
        </w:rPr>
        <mc:AlternateContent>
          <mc:Choice Requires="wps">
            <w:drawing>
              <wp:anchor distT="0" distB="0" distL="114300" distR="114300" simplePos="0" relativeHeight="251661312" behindDoc="0" locked="0" layoutInCell="1" allowOverlap="1" wp14:anchorId="5E00C14D" wp14:editId="5E048D8C">
                <wp:simplePos x="0" y="0"/>
                <wp:positionH relativeFrom="margin">
                  <wp:align>left</wp:align>
                </wp:positionH>
                <wp:positionV relativeFrom="paragraph">
                  <wp:posOffset>4457700</wp:posOffset>
                </wp:positionV>
                <wp:extent cx="2612390" cy="0"/>
                <wp:effectExtent l="0" t="152400" r="0" b="152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straightConnector1">
                          <a:avLst/>
                        </a:prstGeom>
                        <a:noFill/>
                        <a:ln w="76200">
                          <a:solidFill>
                            <a:srgbClr val="BF118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7302C" id="_x0000_t32" coordsize="21600,21600" o:spt="32" o:oned="t" path="m,l21600,21600e" filled="f">
                <v:path arrowok="t" fillok="f" o:connecttype="none"/>
                <o:lock v:ext="edit" shapetype="t"/>
              </v:shapetype>
              <v:shape id="AutoShape 5" o:spid="_x0000_s1026" type="#_x0000_t32" style="position:absolute;margin-left:0;margin-top:351pt;width:205.7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" strokecolor="#bf1185" strokeweight="6pt">
                <v:stroke endarrow="block"/>
                <w10:wrap anchorx="margin"/>
              </v:shape>
            </w:pict>
          </mc:Fallback>
        </mc:AlternateContent>
      </w:r>
    </w:p>
    <w:p w:rsidR="00F55143" w:rsidRDefault="00A97C31" w:rsidP="00496D63">
      <w:pPr>
        <w:jc w:val="center"/>
        <w:rPr>
          <w:i/>
          <w:sz w:val="24"/>
          <w:szCs w:val="24"/>
        </w:rPr>
      </w:pPr>
      <w:r w:rsidRPr="00A97C31">
        <w:rPr>
          <w:noProof/>
          <w:color w:val="BF1185"/>
        </w:rPr>
        <mc:AlternateContent>
          <mc:Choice Requires="wps">
            <w:drawing>
              <wp:anchor distT="0" distB="0" distL="114300" distR="114300" simplePos="0" relativeHeight="251658239" behindDoc="0" locked="0" layoutInCell="1" allowOverlap="1" wp14:anchorId="6BE1F281" wp14:editId="562122D1">
                <wp:simplePos x="0" y="0"/>
                <wp:positionH relativeFrom="column">
                  <wp:posOffset>55245</wp:posOffset>
                </wp:positionH>
                <wp:positionV relativeFrom="paragraph">
                  <wp:posOffset>4030980</wp:posOffset>
                </wp:positionV>
                <wp:extent cx="2367280" cy="522605"/>
                <wp:effectExtent l="0" t="0" r="1397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522605"/>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75363C" w:rsidRPr="00A97C31" w:rsidRDefault="0075363C" w:rsidP="00A97C31">
                            <w:pPr>
                              <w:jc w:val="center"/>
                              <w:rPr>
                                <w:b/>
                                <w:color w:val="BF1185"/>
                                <w:sz w:val="44"/>
                                <w:szCs w:val="44"/>
                              </w:rPr>
                            </w:pPr>
                            <w:r w:rsidRPr="00A97C31">
                              <w:rPr>
                                <w:b/>
                                <w:color w:val="BF1185"/>
                                <w:sz w:val="44"/>
                                <w:szCs w:val="44"/>
                              </w:rPr>
                              <w:t>L’ESSENTIEL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1F281" id="_x0000_t202" coordsize="21600,21600" o:spt="202" path="m,l,21600r21600,l21600,xe">
                <v:stroke joinstyle="miter"/>
                <v:path gradientshapeok="t" o:connecttype="rect"/>
              </v:shapetype>
              <v:shape id="Text Box 6" o:spid="_x0000_s1026" type="#_x0000_t202" style="position:absolute;left:0;text-align:left;margin-left:4.35pt;margin-top:317.4pt;width:186.4pt;height:41.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" fillcolor="white [3201]" strokecolor="#c0504d [3205]" strokeweight="2pt">
                <v:textbox>
                  <w:txbxContent>
                    <w:p w:rsidR="0075363C" w:rsidRPr="00A97C31" w:rsidRDefault="0075363C" w:rsidP="00A97C31">
                      <w:pPr>
                        <w:jc w:val="center"/>
                        <w:rPr>
                          <w:b/>
                          <w:color w:val="BF1185"/>
                          <w:sz w:val="44"/>
                          <w:szCs w:val="44"/>
                        </w:rPr>
                      </w:pPr>
                      <w:r w:rsidRPr="00A97C31">
                        <w:rPr>
                          <w:b/>
                          <w:color w:val="BF1185"/>
                          <w:sz w:val="44"/>
                          <w:szCs w:val="44"/>
                        </w:rPr>
                        <w:t>L’ESSENTIEL</w:t>
                      </w:r>
                    </w:p>
                  </w:txbxContent>
                </v:textbox>
              </v:shape>
            </w:pict>
          </mc:Fallback>
        </mc:AlternateContent>
      </w:r>
      <w:r w:rsidR="00903939">
        <w:rPr>
          <w:noProof/>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3607435</wp:posOffset>
                </wp:positionV>
                <wp:extent cx="1171575" cy="238125"/>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381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2A5F6" id="Rectangle 4" o:spid="_x0000_s1026" style="position:absolute;margin-left:69.4pt;margin-top:284.05pt;width:92.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" strokecolor="white [3212]"/>
            </w:pict>
          </mc:Fallback>
        </mc:AlternateContent>
      </w:r>
      <w:r w:rsidR="00E5045D" w:rsidRPr="00E5045D">
        <w:t xml:space="preserve"> </w:t>
      </w:r>
    </w:p>
    <w:p w:rsidR="00496D63" w:rsidRDefault="00496D63" w:rsidP="00496D63">
      <w:pPr>
        <w:jc w:val="both"/>
        <w:rPr>
          <w:i/>
          <w:color w:val="002060"/>
          <w:sz w:val="24"/>
          <w:szCs w:val="24"/>
        </w:rPr>
      </w:pPr>
    </w:p>
    <w:p w:rsidR="00C01672" w:rsidRDefault="00C01672" w:rsidP="00496D63">
      <w:pPr>
        <w:jc w:val="both"/>
        <w:rPr>
          <w:i/>
          <w:color w:val="002060"/>
          <w:sz w:val="24"/>
          <w:szCs w:val="24"/>
        </w:rPr>
      </w:pPr>
    </w:p>
    <w:p w:rsidR="00C01672" w:rsidRDefault="00C01672" w:rsidP="00496D63">
      <w:pPr>
        <w:jc w:val="both"/>
        <w:rPr>
          <w:i/>
          <w:color w:val="002060"/>
          <w:sz w:val="24"/>
          <w:szCs w:val="24"/>
        </w:rPr>
      </w:pPr>
    </w:p>
    <w:p w:rsidR="00496D63" w:rsidRDefault="00496D63" w:rsidP="00496D63">
      <w:pPr>
        <w:jc w:val="both"/>
        <w:rPr>
          <w:i/>
          <w:color w:val="002060"/>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891F5F" w:rsidRDefault="00891F5F" w:rsidP="00496D63">
      <w:pPr>
        <w:jc w:val="center"/>
        <w:rPr>
          <w:rFonts w:ascii="Comic Sans MS" w:hAnsi="Comic Sans MS"/>
          <w:i/>
          <w:color w:val="BF1185"/>
          <w:sz w:val="24"/>
          <w:szCs w:val="24"/>
        </w:rPr>
      </w:pPr>
    </w:p>
    <w:p w:rsidR="00496D63" w:rsidRPr="00A97C31" w:rsidRDefault="00496D63" w:rsidP="00496D63">
      <w:pPr>
        <w:jc w:val="center"/>
        <w:rPr>
          <w:rFonts w:ascii="Comic Sans MS" w:hAnsi="Comic Sans MS"/>
          <w:i/>
          <w:color w:val="BF1185"/>
          <w:sz w:val="24"/>
          <w:szCs w:val="24"/>
        </w:rPr>
      </w:pPr>
      <w:r w:rsidRPr="00A97C31">
        <w:rPr>
          <w:rFonts w:ascii="Comic Sans MS" w:hAnsi="Comic Sans MS"/>
          <w:i/>
          <w:color w:val="BF1185"/>
          <w:sz w:val="24"/>
          <w:szCs w:val="24"/>
        </w:rPr>
        <w:t xml:space="preserve">Présentation brève et synthétique retraçant les informations financières essentielles du </w:t>
      </w:r>
      <w:r w:rsidR="008637AE" w:rsidRPr="00A97C31">
        <w:rPr>
          <w:rFonts w:ascii="Comic Sans MS" w:hAnsi="Comic Sans MS"/>
          <w:i/>
          <w:color w:val="BF1185"/>
          <w:sz w:val="24"/>
          <w:szCs w:val="24"/>
        </w:rPr>
        <w:t>Budget Primitif</w:t>
      </w:r>
      <w:r w:rsidR="003879A9">
        <w:rPr>
          <w:rFonts w:ascii="Comic Sans MS" w:hAnsi="Comic Sans MS"/>
          <w:i/>
          <w:color w:val="BF1185"/>
          <w:sz w:val="24"/>
          <w:szCs w:val="24"/>
        </w:rPr>
        <w:t xml:space="preserve"> 202</w:t>
      </w:r>
      <w:r w:rsidR="000D03AC">
        <w:rPr>
          <w:rFonts w:ascii="Comic Sans MS" w:hAnsi="Comic Sans MS"/>
          <w:i/>
          <w:color w:val="BF1185"/>
          <w:sz w:val="24"/>
          <w:szCs w:val="24"/>
        </w:rPr>
        <w:t>3</w:t>
      </w:r>
      <w:r w:rsidRPr="00A97C31">
        <w:rPr>
          <w:rFonts w:ascii="Comic Sans MS" w:hAnsi="Comic Sans MS"/>
          <w:i/>
          <w:color w:val="BF1185"/>
          <w:sz w:val="24"/>
          <w:szCs w:val="24"/>
        </w:rPr>
        <w:t>.</w:t>
      </w:r>
    </w:p>
    <w:sdt>
      <w:sdtPr>
        <w:rPr>
          <w:rFonts w:asciiTheme="minorHAnsi" w:eastAsiaTheme="minorEastAsia" w:hAnsiTheme="minorHAnsi" w:cstheme="minorBidi"/>
          <w:color w:val="auto"/>
          <w:sz w:val="22"/>
          <w:szCs w:val="22"/>
        </w:rPr>
        <w:id w:val="-262617502"/>
        <w:docPartObj>
          <w:docPartGallery w:val="Table of Contents"/>
          <w:docPartUnique/>
        </w:docPartObj>
      </w:sdtPr>
      <w:sdtEndPr>
        <w:rPr>
          <w:b/>
          <w:bCs/>
        </w:rPr>
      </w:sdtEndPr>
      <w:sdtContent>
        <w:p w:rsidR="009D43D4" w:rsidRDefault="009D43D4" w:rsidP="000C329D">
          <w:pPr>
            <w:pStyle w:val="En-ttedetabledesmatires"/>
            <w:jc w:val="center"/>
          </w:pPr>
        </w:p>
        <w:p w:rsidR="000C329D" w:rsidRDefault="000C329D" w:rsidP="000C329D">
          <w:pPr>
            <w:pStyle w:val="En-ttedetabledesmatires"/>
            <w:jc w:val="center"/>
          </w:pPr>
          <w:r>
            <w:t>Table des matières</w:t>
          </w:r>
        </w:p>
        <w:p w:rsidR="000C329D" w:rsidRDefault="000C329D" w:rsidP="000C329D"/>
        <w:p w:rsidR="000C329D" w:rsidRPr="000C329D" w:rsidRDefault="000C329D" w:rsidP="000C329D"/>
        <w:p w:rsidR="00FF6BD2" w:rsidRDefault="000C329D">
          <w:pPr>
            <w:pStyle w:val="TM1"/>
            <w:tabs>
              <w:tab w:val="left" w:pos="440"/>
              <w:tab w:val="right" w:leader="dot" w:pos="9628"/>
            </w:tabs>
            <w:rPr>
              <w:noProof/>
            </w:rPr>
          </w:pPr>
          <w:r>
            <w:rPr>
              <w:b/>
              <w:bCs/>
            </w:rPr>
            <w:fldChar w:fldCharType="begin"/>
          </w:r>
          <w:r>
            <w:rPr>
              <w:b/>
              <w:bCs/>
            </w:rPr>
            <w:instrText xml:space="preserve"> TOC \o "1-3" \h \z \u </w:instrText>
          </w:r>
          <w:r>
            <w:rPr>
              <w:b/>
              <w:bCs/>
            </w:rPr>
            <w:fldChar w:fldCharType="separate"/>
          </w:r>
          <w:hyperlink w:anchor="_Toc130284476" w:history="1">
            <w:r w:rsidR="00FF6BD2" w:rsidRPr="00D00FFB">
              <w:rPr>
                <w:rStyle w:val="Lienhypertexte"/>
                <w:noProof/>
              </w:rPr>
              <w:t>I.</w:t>
            </w:r>
            <w:r w:rsidR="00FF6BD2">
              <w:rPr>
                <w:noProof/>
              </w:rPr>
              <w:tab/>
            </w:r>
            <w:r w:rsidR="00FF6BD2" w:rsidRPr="00D00FFB">
              <w:rPr>
                <w:rStyle w:val="Lienhypertexte"/>
                <w:noProof/>
              </w:rPr>
              <w:t>Quelques notions pour mieux comprendre le Budget Primitif</w:t>
            </w:r>
            <w:r w:rsidR="00FF6BD2">
              <w:rPr>
                <w:noProof/>
                <w:webHidden/>
              </w:rPr>
              <w:tab/>
            </w:r>
            <w:r w:rsidR="00FF6BD2">
              <w:rPr>
                <w:noProof/>
                <w:webHidden/>
              </w:rPr>
              <w:fldChar w:fldCharType="begin"/>
            </w:r>
            <w:r w:rsidR="00FF6BD2">
              <w:rPr>
                <w:noProof/>
                <w:webHidden/>
              </w:rPr>
              <w:instrText xml:space="preserve"> PAGEREF _Toc130284476 \h </w:instrText>
            </w:r>
            <w:r w:rsidR="00FF6BD2">
              <w:rPr>
                <w:noProof/>
                <w:webHidden/>
              </w:rPr>
            </w:r>
            <w:r w:rsidR="00FF6BD2">
              <w:rPr>
                <w:noProof/>
                <w:webHidden/>
              </w:rPr>
              <w:fldChar w:fldCharType="separate"/>
            </w:r>
            <w:r w:rsidR="00FF6BD2">
              <w:rPr>
                <w:noProof/>
                <w:webHidden/>
              </w:rPr>
              <w:t>3</w:t>
            </w:r>
            <w:r w:rsidR="00FF6BD2">
              <w:rPr>
                <w:noProof/>
                <w:webHidden/>
              </w:rPr>
              <w:fldChar w:fldCharType="end"/>
            </w:r>
          </w:hyperlink>
        </w:p>
        <w:p w:rsidR="00FF6BD2" w:rsidRDefault="004729A0">
          <w:pPr>
            <w:pStyle w:val="TM1"/>
            <w:tabs>
              <w:tab w:val="left" w:pos="440"/>
              <w:tab w:val="right" w:leader="dot" w:pos="9628"/>
            </w:tabs>
            <w:rPr>
              <w:noProof/>
            </w:rPr>
          </w:pPr>
          <w:hyperlink w:anchor="_Toc130284477" w:history="1">
            <w:r w:rsidR="00FF6BD2" w:rsidRPr="00D00FFB">
              <w:rPr>
                <w:rStyle w:val="Lienhypertexte"/>
                <w:noProof/>
              </w:rPr>
              <w:t>II.</w:t>
            </w:r>
            <w:r w:rsidR="00FF6BD2">
              <w:rPr>
                <w:noProof/>
              </w:rPr>
              <w:tab/>
            </w:r>
            <w:r w:rsidR="00FF6BD2" w:rsidRPr="00D00FFB">
              <w:rPr>
                <w:rStyle w:val="Lienhypertexte"/>
                <w:noProof/>
              </w:rPr>
              <w:t>Budget primitif de la commune</w:t>
            </w:r>
            <w:r w:rsidR="00FF6BD2">
              <w:rPr>
                <w:noProof/>
                <w:webHidden/>
              </w:rPr>
              <w:tab/>
            </w:r>
            <w:r w:rsidR="00FF6BD2">
              <w:rPr>
                <w:noProof/>
                <w:webHidden/>
              </w:rPr>
              <w:fldChar w:fldCharType="begin"/>
            </w:r>
            <w:r w:rsidR="00FF6BD2">
              <w:rPr>
                <w:noProof/>
                <w:webHidden/>
              </w:rPr>
              <w:instrText xml:space="preserve"> PAGEREF _Toc130284477 \h </w:instrText>
            </w:r>
            <w:r w:rsidR="00FF6BD2">
              <w:rPr>
                <w:noProof/>
                <w:webHidden/>
              </w:rPr>
            </w:r>
            <w:r w:rsidR="00FF6BD2">
              <w:rPr>
                <w:noProof/>
                <w:webHidden/>
              </w:rPr>
              <w:fldChar w:fldCharType="separate"/>
            </w:r>
            <w:r w:rsidR="00FF6BD2">
              <w:rPr>
                <w:noProof/>
                <w:webHidden/>
              </w:rPr>
              <w:t>4</w:t>
            </w:r>
            <w:r w:rsidR="00FF6BD2">
              <w:rPr>
                <w:noProof/>
                <w:webHidden/>
              </w:rPr>
              <w:fldChar w:fldCharType="end"/>
            </w:r>
          </w:hyperlink>
        </w:p>
        <w:p w:rsidR="00FF6BD2" w:rsidRDefault="004729A0">
          <w:pPr>
            <w:pStyle w:val="TM2"/>
            <w:tabs>
              <w:tab w:val="left" w:pos="660"/>
              <w:tab w:val="right" w:leader="dot" w:pos="9628"/>
            </w:tabs>
            <w:rPr>
              <w:noProof/>
            </w:rPr>
          </w:pPr>
          <w:hyperlink w:anchor="_Toc130284478" w:history="1">
            <w:r w:rsidR="00FF6BD2" w:rsidRPr="00D00FFB">
              <w:rPr>
                <w:rStyle w:val="Lienhypertexte"/>
                <w:noProof/>
              </w:rPr>
              <w:t>A.</w:t>
            </w:r>
            <w:r w:rsidR="00FF6BD2">
              <w:rPr>
                <w:noProof/>
              </w:rPr>
              <w:tab/>
            </w:r>
            <w:r w:rsidR="00FF6BD2" w:rsidRPr="00D00FFB">
              <w:rPr>
                <w:rStyle w:val="Lienhypertexte"/>
                <w:noProof/>
              </w:rPr>
              <w:t>Vue d’ensemble :</w:t>
            </w:r>
            <w:r w:rsidR="00FF6BD2">
              <w:rPr>
                <w:noProof/>
                <w:webHidden/>
              </w:rPr>
              <w:tab/>
            </w:r>
            <w:r w:rsidR="00FF6BD2">
              <w:rPr>
                <w:noProof/>
                <w:webHidden/>
              </w:rPr>
              <w:fldChar w:fldCharType="begin"/>
            </w:r>
            <w:r w:rsidR="00FF6BD2">
              <w:rPr>
                <w:noProof/>
                <w:webHidden/>
              </w:rPr>
              <w:instrText xml:space="preserve"> PAGEREF _Toc130284478 \h </w:instrText>
            </w:r>
            <w:r w:rsidR="00FF6BD2">
              <w:rPr>
                <w:noProof/>
                <w:webHidden/>
              </w:rPr>
            </w:r>
            <w:r w:rsidR="00FF6BD2">
              <w:rPr>
                <w:noProof/>
                <w:webHidden/>
              </w:rPr>
              <w:fldChar w:fldCharType="separate"/>
            </w:r>
            <w:r w:rsidR="00FF6BD2">
              <w:rPr>
                <w:noProof/>
                <w:webHidden/>
              </w:rPr>
              <w:t>4</w:t>
            </w:r>
            <w:r w:rsidR="00FF6BD2">
              <w:rPr>
                <w:noProof/>
                <w:webHidden/>
              </w:rPr>
              <w:fldChar w:fldCharType="end"/>
            </w:r>
          </w:hyperlink>
        </w:p>
        <w:p w:rsidR="00FF6BD2" w:rsidRDefault="004729A0">
          <w:pPr>
            <w:pStyle w:val="TM2"/>
            <w:tabs>
              <w:tab w:val="left" w:pos="660"/>
              <w:tab w:val="right" w:leader="dot" w:pos="9628"/>
            </w:tabs>
            <w:rPr>
              <w:noProof/>
            </w:rPr>
          </w:pPr>
          <w:hyperlink w:anchor="_Toc130284479" w:history="1">
            <w:r w:rsidR="00FF6BD2" w:rsidRPr="00D00FFB">
              <w:rPr>
                <w:rStyle w:val="Lienhypertexte"/>
                <w:noProof/>
              </w:rPr>
              <w:t>B.</w:t>
            </w:r>
            <w:r w:rsidR="00FF6BD2">
              <w:rPr>
                <w:noProof/>
              </w:rPr>
              <w:tab/>
            </w:r>
            <w:r w:rsidR="00FF6BD2" w:rsidRPr="00D00FFB">
              <w:rPr>
                <w:rStyle w:val="Lienhypertexte"/>
                <w:noProof/>
              </w:rPr>
              <w:t>Evolution Budget 2022 / Budget 2023</w:t>
            </w:r>
            <w:r w:rsidR="00FF6BD2">
              <w:rPr>
                <w:noProof/>
                <w:webHidden/>
              </w:rPr>
              <w:tab/>
            </w:r>
            <w:r w:rsidR="00FF6BD2">
              <w:rPr>
                <w:noProof/>
                <w:webHidden/>
              </w:rPr>
              <w:fldChar w:fldCharType="begin"/>
            </w:r>
            <w:r w:rsidR="00FF6BD2">
              <w:rPr>
                <w:noProof/>
                <w:webHidden/>
              </w:rPr>
              <w:instrText xml:space="preserve"> PAGEREF _Toc130284479 \h </w:instrText>
            </w:r>
            <w:r w:rsidR="00FF6BD2">
              <w:rPr>
                <w:noProof/>
                <w:webHidden/>
              </w:rPr>
            </w:r>
            <w:r w:rsidR="00FF6BD2">
              <w:rPr>
                <w:noProof/>
                <w:webHidden/>
              </w:rPr>
              <w:fldChar w:fldCharType="separate"/>
            </w:r>
            <w:r w:rsidR="00FF6BD2">
              <w:rPr>
                <w:noProof/>
                <w:webHidden/>
              </w:rPr>
              <w:t>6</w:t>
            </w:r>
            <w:r w:rsidR="00FF6BD2">
              <w:rPr>
                <w:noProof/>
                <w:webHidden/>
              </w:rPr>
              <w:fldChar w:fldCharType="end"/>
            </w:r>
          </w:hyperlink>
        </w:p>
        <w:p w:rsidR="00FF6BD2" w:rsidRDefault="004729A0">
          <w:pPr>
            <w:pStyle w:val="TM2"/>
            <w:tabs>
              <w:tab w:val="left" w:pos="660"/>
              <w:tab w:val="right" w:leader="dot" w:pos="9628"/>
            </w:tabs>
            <w:rPr>
              <w:noProof/>
            </w:rPr>
          </w:pPr>
          <w:hyperlink w:anchor="_Toc130284480" w:history="1">
            <w:r w:rsidR="00FF6BD2" w:rsidRPr="00D00FFB">
              <w:rPr>
                <w:rStyle w:val="Lienhypertexte"/>
                <w:noProof/>
              </w:rPr>
              <w:t>C.</w:t>
            </w:r>
            <w:r w:rsidR="00FF6BD2">
              <w:rPr>
                <w:noProof/>
              </w:rPr>
              <w:tab/>
            </w:r>
            <w:r w:rsidR="00FF6BD2" w:rsidRPr="00D00FFB">
              <w:rPr>
                <w:rStyle w:val="Lienhypertexte"/>
                <w:noProof/>
              </w:rPr>
              <w:t>Focus sur quelques chiffres : l’essentiel</w:t>
            </w:r>
            <w:r w:rsidR="00FF6BD2">
              <w:rPr>
                <w:noProof/>
                <w:webHidden/>
              </w:rPr>
              <w:tab/>
            </w:r>
            <w:r w:rsidR="00FF6BD2">
              <w:rPr>
                <w:noProof/>
                <w:webHidden/>
              </w:rPr>
              <w:fldChar w:fldCharType="begin"/>
            </w:r>
            <w:r w:rsidR="00FF6BD2">
              <w:rPr>
                <w:noProof/>
                <w:webHidden/>
              </w:rPr>
              <w:instrText xml:space="preserve"> PAGEREF _Toc130284480 \h </w:instrText>
            </w:r>
            <w:r w:rsidR="00FF6BD2">
              <w:rPr>
                <w:noProof/>
                <w:webHidden/>
              </w:rPr>
            </w:r>
            <w:r w:rsidR="00FF6BD2">
              <w:rPr>
                <w:noProof/>
                <w:webHidden/>
              </w:rPr>
              <w:fldChar w:fldCharType="separate"/>
            </w:r>
            <w:r w:rsidR="00FF6BD2">
              <w:rPr>
                <w:noProof/>
                <w:webHidden/>
              </w:rPr>
              <w:t>7</w:t>
            </w:r>
            <w:r w:rsidR="00FF6BD2">
              <w:rPr>
                <w:noProof/>
                <w:webHidden/>
              </w:rPr>
              <w:fldChar w:fldCharType="end"/>
            </w:r>
          </w:hyperlink>
        </w:p>
        <w:p w:rsidR="00FF6BD2" w:rsidRDefault="004729A0">
          <w:pPr>
            <w:pStyle w:val="TM3"/>
            <w:tabs>
              <w:tab w:val="left" w:pos="880"/>
              <w:tab w:val="right" w:leader="dot" w:pos="9628"/>
            </w:tabs>
            <w:rPr>
              <w:noProof/>
            </w:rPr>
          </w:pPr>
          <w:hyperlink w:anchor="_Toc130284481" w:history="1">
            <w:r w:rsidR="00FF6BD2" w:rsidRPr="00D00FFB">
              <w:rPr>
                <w:rStyle w:val="Lienhypertexte"/>
                <w:noProof/>
              </w:rPr>
              <w:t>1.</w:t>
            </w:r>
            <w:r w:rsidR="00FF6BD2">
              <w:rPr>
                <w:noProof/>
              </w:rPr>
              <w:tab/>
            </w:r>
            <w:r w:rsidR="00FF6BD2" w:rsidRPr="00D00FFB">
              <w:rPr>
                <w:rStyle w:val="Lienhypertexte"/>
                <w:noProof/>
              </w:rPr>
              <w:t>Les recettes de fonctionnement : 17 143 000.00 €</w:t>
            </w:r>
            <w:r w:rsidR="00FF6BD2">
              <w:rPr>
                <w:noProof/>
                <w:webHidden/>
              </w:rPr>
              <w:tab/>
            </w:r>
            <w:r w:rsidR="00FF6BD2">
              <w:rPr>
                <w:noProof/>
                <w:webHidden/>
              </w:rPr>
              <w:fldChar w:fldCharType="begin"/>
            </w:r>
            <w:r w:rsidR="00FF6BD2">
              <w:rPr>
                <w:noProof/>
                <w:webHidden/>
              </w:rPr>
              <w:instrText xml:space="preserve"> PAGEREF _Toc130284481 \h </w:instrText>
            </w:r>
            <w:r w:rsidR="00FF6BD2">
              <w:rPr>
                <w:noProof/>
                <w:webHidden/>
              </w:rPr>
            </w:r>
            <w:r w:rsidR="00FF6BD2">
              <w:rPr>
                <w:noProof/>
                <w:webHidden/>
              </w:rPr>
              <w:fldChar w:fldCharType="separate"/>
            </w:r>
            <w:r w:rsidR="00FF6BD2">
              <w:rPr>
                <w:noProof/>
                <w:webHidden/>
              </w:rPr>
              <w:t>7</w:t>
            </w:r>
            <w:r w:rsidR="00FF6BD2">
              <w:rPr>
                <w:noProof/>
                <w:webHidden/>
              </w:rPr>
              <w:fldChar w:fldCharType="end"/>
            </w:r>
          </w:hyperlink>
        </w:p>
        <w:p w:rsidR="00FF6BD2" w:rsidRDefault="004729A0">
          <w:pPr>
            <w:pStyle w:val="TM3"/>
            <w:tabs>
              <w:tab w:val="left" w:pos="880"/>
              <w:tab w:val="right" w:leader="dot" w:pos="9628"/>
            </w:tabs>
            <w:rPr>
              <w:noProof/>
            </w:rPr>
          </w:pPr>
          <w:hyperlink w:anchor="_Toc130284482" w:history="1">
            <w:r w:rsidR="00FF6BD2" w:rsidRPr="00D00FFB">
              <w:rPr>
                <w:rStyle w:val="Lienhypertexte"/>
                <w:noProof/>
              </w:rPr>
              <w:t>2.</w:t>
            </w:r>
            <w:r w:rsidR="00FF6BD2">
              <w:rPr>
                <w:noProof/>
              </w:rPr>
              <w:tab/>
            </w:r>
            <w:r w:rsidR="00FF6BD2" w:rsidRPr="00D00FFB">
              <w:rPr>
                <w:rStyle w:val="Lienhypertexte"/>
                <w:noProof/>
              </w:rPr>
              <w:t>Les dépenses de fonctionnement : 17 143 000.00 €</w:t>
            </w:r>
            <w:r w:rsidR="00FF6BD2">
              <w:rPr>
                <w:noProof/>
                <w:webHidden/>
              </w:rPr>
              <w:tab/>
            </w:r>
            <w:r w:rsidR="00FF6BD2">
              <w:rPr>
                <w:noProof/>
                <w:webHidden/>
              </w:rPr>
              <w:fldChar w:fldCharType="begin"/>
            </w:r>
            <w:r w:rsidR="00FF6BD2">
              <w:rPr>
                <w:noProof/>
                <w:webHidden/>
              </w:rPr>
              <w:instrText xml:space="preserve"> PAGEREF _Toc130284482 \h </w:instrText>
            </w:r>
            <w:r w:rsidR="00FF6BD2">
              <w:rPr>
                <w:noProof/>
                <w:webHidden/>
              </w:rPr>
            </w:r>
            <w:r w:rsidR="00FF6BD2">
              <w:rPr>
                <w:noProof/>
                <w:webHidden/>
              </w:rPr>
              <w:fldChar w:fldCharType="separate"/>
            </w:r>
            <w:r w:rsidR="00FF6BD2">
              <w:rPr>
                <w:noProof/>
                <w:webHidden/>
              </w:rPr>
              <w:t>9</w:t>
            </w:r>
            <w:r w:rsidR="00FF6BD2">
              <w:rPr>
                <w:noProof/>
                <w:webHidden/>
              </w:rPr>
              <w:fldChar w:fldCharType="end"/>
            </w:r>
          </w:hyperlink>
        </w:p>
        <w:p w:rsidR="00FF6BD2" w:rsidRDefault="004729A0">
          <w:pPr>
            <w:pStyle w:val="TM3"/>
            <w:tabs>
              <w:tab w:val="left" w:pos="880"/>
              <w:tab w:val="right" w:leader="dot" w:pos="9628"/>
            </w:tabs>
            <w:rPr>
              <w:noProof/>
            </w:rPr>
          </w:pPr>
          <w:hyperlink w:anchor="_Toc130284483" w:history="1">
            <w:r w:rsidR="00FF6BD2" w:rsidRPr="00D00FFB">
              <w:rPr>
                <w:rStyle w:val="Lienhypertexte"/>
                <w:noProof/>
              </w:rPr>
              <w:t>3.</w:t>
            </w:r>
            <w:r w:rsidR="00FF6BD2">
              <w:rPr>
                <w:noProof/>
              </w:rPr>
              <w:tab/>
            </w:r>
            <w:r w:rsidR="00FF6BD2" w:rsidRPr="00D00FFB">
              <w:rPr>
                <w:rStyle w:val="Lienhypertexte"/>
                <w:noProof/>
              </w:rPr>
              <w:t>Les recettes d’investissement : 7 700 000.00 €</w:t>
            </w:r>
            <w:r w:rsidR="00FF6BD2">
              <w:rPr>
                <w:noProof/>
                <w:webHidden/>
              </w:rPr>
              <w:tab/>
            </w:r>
            <w:r w:rsidR="00FF6BD2">
              <w:rPr>
                <w:noProof/>
                <w:webHidden/>
              </w:rPr>
              <w:fldChar w:fldCharType="begin"/>
            </w:r>
            <w:r w:rsidR="00FF6BD2">
              <w:rPr>
                <w:noProof/>
                <w:webHidden/>
              </w:rPr>
              <w:instrText xml:space="preserve"> PAGEREF _Toc130284483 \h </w:instrText>
            </w:r>
            <w:r w:rsidR="00FF6BD2">
              <w:rPr>
                <w:noProof/>
                <w:webHidden/>
              </w:rPr>
            </w:r>
            <w:r w:rsidR="00FF6BD2">
              <w:rPr>
                <w:noProof/>
                <w:webHidden/>
              </w:rPr>
              <w:fldChar w:fldCharType="separate"/>
            </w:r>
            <w:r w:rsidR="00FF6BD2">
              <w:rPr>
                <w:noProof/>
                <w:webHidden/>
              </w:rPr>
              <w:t>11</w:t>
            </w:r>
            <w:r w:rsidR="00FF6BD2">
              <w:rPr>
                <w:noProof/>
                <w:webHidden/>
              </w:rPr>
              <w:fldChar w:fldCharType="end"/>
            </w:r>
          </w:hyperlink>
        </w:p>
        <w:p w:rsidR="00FF6BD2" w:rsidRDefault="004729A0">
          <w:pPr>
            <w:pStyle w:val="TM3"/>
            <w:tabs>
              <w:tab w:val="left" w:pos="880"/>
              <w:tab w:val="right" w:leader="dot" w:pos="9628"/>
            </w:tabs>
            <w:rPr>
              <w:noProof/>
            </w:rPr>
          </w:pPr>
          <w:hyperlink w:anchor="_Toc130284484" w:history="1">
            <w:r w:rsidR="00FF6BD2" w:rsidRPr="00D00FFB">
              <w:rPr>
                <w:rStyle w:val="Lienhypertexte"/>
                <w:noProof/>
              </w:rPr>
              <w:t>4.</w:t>
            </w:r>
            <w:r w:rsidR="00FF6BD2">
              <w:rPr>
                <w:noProof/>
              </w:rPr>
              <w:tab/>
            </w:r>
            <w:r w:rsidR="00FF6BD2" w:rsidRPr="00D00FFB">
              <w:rPr>
                <w:rStyle w:val="Lienhypertexte"/>
                <w:noProof/>
              </w:rPr>
              <w:t>Les dépenses d’investissement : 7 700 000,00 €</w:t>
            </w:r>
            <w:r w:rsidR="00FF6BD2">
              <w:rPr>
                <w:noProof/>
                <w:webHidden/>
              </w:rPr>
              <w:tab/>
            </w:r>
            <w:r w:rsidR="00FF6BD2">
              <w:rPr>
                <w:noProof/>
                <w:webHidden/>
              </w:rPr>
              <w:fldChar w:fldCharType="begin"/>
            </w:r>
            <w:r w:rsidR="00FF6BD2">
              <w:rPr>
                <w:noProof/>
                <w:webHidden/>
              </w:rPr>
              <w:instrText xml:space="preserve"> PAGEREF _Toc130284484 \h </w:instrText>
            </w:r>
            <w:r w:rsidR="00FF6BD2">
              <w:rPr>
                <w:noProof/>
                <w:webHidden/>
              </w:rPr>
            </w:r>
            <w:r w:rsidR="00FF6BD2">
              <w:rPr>
                <w:noProof/>
                <w:webHidden/>
              </w:rPr>
              <w:fldChar w:fldCharType="separate"/>
            </w:r>
            <w:r w:rsidR="00FF6BD2">
              <w:rPr>
                <w:noProof/>
                <w:webHidden/>
              </w:rPr>
              <w:t>12</w:t>
            </w:r>
            <w:r w:rsidR="00FF6BD2">
              <w:rPr>
                <w:noProof/>
                <w:webHidden/>
              </w:rPr>
              <w:fldChar w:fldCharType="end"/>
            </w:r>
          </w:hyperlink>
        </w:p>
        <w:p w:rsidR="00FF6BD2" w:rsidRDefault="004729A0">
          <w:pPr>
            <w:pStyle w:val="TM2"/>
            <w:tabs>
              <w:tab w:val="left" w:pos="660"/>
              <w:tab w:val="right" w:leader="dot" w:pos="9628"/>
            </w:tabs>
            <w:rPr>
              <w:noProof/>
            </w:rPr>
          </w:pPr>
          <w:hyperlink w:anchor="_Toc130284485" w:history="1">
            <w:r w:rsidR="00FF6BD2" w:rsidRPr="00D00FFB">
              <w:rPr>
                <w:rStyle w:val="Lienhypertexte"/>
                <w:noProof/>
              </w:rPr>
              <w:t>D.</w:t>
            </w:r>
            <w:r w:rsidR="00FF6BD2">
              <w:rPr>
                <w:noProof/>
              </w:rPr>
              <w:tab/>
            </w:r>
            <w:r w:rsidR="00FF6BD2" w:rsidRPr="00D00FFB">
              <w:rPr>
                <w:rStyle w:val="Lienhypertexte"/>
                <w:noProof/>
              </w:rPr>
              <w:t>La Dette</w:t>
            </w:r>
            <w:r w:rsidR="00FF6BD2">
              <w:rPr>
                <w:noProof/>
                <w:webHidden/>
              </w:rPr>
              <w:tab/>
            </w:r>
            <w:r w:rsidR="00FF6BD2">
              <w:rPr>
                <w:noProof/>
                <w:webHidden/>
              </w:rPr>
              <w:fldChar w:fldCharType="begin"/>
            </w:r>
            <w:r w:rsidR="00FF6BD2">
              <w:rPr>
                <w:noProof/>
                <w:webHidden/>
              </w:rPr>
              <w:instrText xml:space="preserve"> PAGEREF _Toc130284485 \h </w:instrText>
            </w:r>
            <w:r w:rsidR="00FF6BD2">
              <w:rPr>
                <w:noProof/>
                <w:webHidden/>
              </w:rPr>
            </w:r>
            <w:r w:rsidR="00FF6BD2">
              <w:rPr>
                <w:noProof/>
                <w:webHidden/>
              </w:rPr>
              <w:fldChar w:fldCharType="separate"/>
            </w:r>
            <w:r w:rsidR="00FF6BD2">
              <w:rPr>
                <w:noProof/>
                <w:webHidden/>
              </w:rPr>
              <w:t>15</w:t>
            </w:r>
            <w:r w:rsidR="00FF6BD2">
              <w:rPr>
                <w:noProof/>
                <w:webHidden/>
              </w:rPr>
              <w:fldChar w:fldCharType="end"/>
            </w:r>
          </w:hyperlink>
        </w:p>
        <w:p w:rsidR="00FF6BD2" w:rsidRDefault="004729A0">
          <w:pPr>
            <w:pStyle w:val="TM2"/>
            <w:tabs>
              <w:tab w:val="left" w:pos="660"/>
              <w:tab w:val="right" w:leader="dot" w:pos="9628"/>
            </w:tabs>
            <w:rPr>
              <w:noProof/>
            </w:rPr>
          </w:pPr>
          <w:hyperlink w:anchor="_Toc130284486" w:history="1">
            <w:r w:rsidR="00FF6BD2" w:rsidRPr="00D00FFB">
              <w:rPr>
                <w:rStyle w:val="Lienhypertexte"/>
                <w:noProof/>
              </w:rPr>
              <w:t>E.</w:t>
            </w:r>
            <w:r w:rsidR="00FF6BD2">
              <w:rPr>
                <w:noProof/>
              </w:rPr>
              <w:tab/>
            </w:r>
            <w:r w:rsidR="00FF6BD2" w:rsidRPr="00D00FFB">
              <w:rPr>
                <w:rStyle w:val="Lienhypertexte"/>
                <w:noProof/>
              </w:rPr>
              <w:t>Les Subventions versées</w:t>
            </w:r>
            <w:r w:rsidR="00FF6BD2">
              <w:rPr>
                <w:noProof/>
                <w:webHidden/>
              </w:rPr>
              <w:tab/>
            </w:r>
            <w:r w:rsidR="00FF6BD2">
              <w:rPr>
                <w:noProof/>
                <w:webHidden/>
              </w:rPr>
              <w:fldChar w:fldCharType="begin"/>
            </w:r>
            <w:r w:rsidR="00FF6BD2">
              <w:rPr>
                <w:noProof/>
                <w:webHidden/>
              </w:rPr>
              <w:instrText xml:space="preserve"> PAGEREF _Toc130284486 \h </w:instrText>
            </w:r>
            <w:r w:rsidR="00FF6BD2">
              <w:rPr>
                <w:noProof/>
                <w:webHidden/>
              </w:rPr>
            </w:r>
            <w:r w:rsidR="00FF6BD2">
              <w:rPr>
                <w:noProof/>
                <w:webHidden/>
              </w:rPr>
              <w:fldChar w:fldCharType="separate"/>
            </w:r>
            <w:r w:rsidR="00FF6BD2">
              <w:rPr>
                <w:noProof/>
                <w:webHidden/>
              </w:rPr>
              <w:t>15</w:t>
            </w:r>
            <w:r w:rsidR="00FF6BD2">
              <w:rPr>
                <w:noProof/>
                <w:webHidden/>
              </w:rPr>
              <w:fldChar w:fldCharType="end"/>
            </w:r>
          </w:hyperlink>
        </w:p>
        <w:p w:rsidR="00FF6BD2" w:rsidRDefault="004729A0">
          <w:pPr>
            <w:pStyle w:val="TM2"/>
            <w:tabs>
              <w:tab w:val="left" w:pos="660"/>
              <w:tab w:val="right" w:leader="dot" w:pos="9628"/>
            </w:tabs>
            <w:rPr>
              <w:noProof/>
            </w:rPr>
          </w:pPr>
          <w:hyperlink w:anchor="_Toc130284487" w:history="1">
            <w:r w:rsidR="00FF6BD2" w:rsidRPr="00D00FFB">
              <w:rPr>
                <w:rStyle w:val="Lienhypertexte"/>
                <w:noProof/>
              </w:rPr>
              <w:t>F.</w:t>
            </w:r>
            <w:r w:rsidR="00FF6BD2">
              <w:rPr>
                <w:noProof/>
              </w:rPr>
              <w:tab/>
            </w:r>
            <w:r w:rsidR="00FF6BD2" w:rsidRPr="00D00FFB">
              <w:rPr>
                <w:rStyle w:val="Lienhypertexte"/>
                <w:noProof/>
              </w:rPr>
              <w:t>Les taux de contributions</w:t>
            </w:r>
            <w:r w:rsidR="00FF6BD2">
              <w:rPr>
                <w:noProof/>
                <w:webHidden/>
              </w:rPr>
              <w:tab/>
            </w:r>
            <w:r w:rsidR="00FF6BD2">
              <w:rPr>
                <w:noProof/>
                <w:webHidden/>
              </w:rPr>
              <w:fldChar w:fldCharType="begin"/>
            </w:r>
            <w:r w:rsidR="00FF6BD2">
              <w:rPr>
                <w:noProof/>
                <w:webHidden/>
              </w:rPr>
              <w:instrText xml:space="preserve"> PAGEREF _Toc130284487 \h </w:instrText>
            </w:r>
            <w:r w:rsidR="00FF6BD2">
              <w:rPr>
                <w:noProof/>
                <w:webHidden/>
              </w:rPr>
            </w:r>
            <w:r w:rsidR="00FF6BD2">
              <w:rPr>
                <w:noProof/>
                <w:webHidden/>
              </w:rPr>
              <w:fldChar w:fldCharType="separate"/>
            </w:r>
            <w:r w:rsidR="00FF6BD2">
              <w:rPr>
                <w:noProof/>
                <w:webHidden/>
              </w:rPr>
              <w:t>15</w:t>
            </w:r>
            <w:r w:rsidR="00FF6BD2">
              <w:rPr>
                <w:noProof/>
                <w:webHidden/>
              </w:rPr>
              <w:fldChar w:fldCharType="end"/>
            </w:r>
          </w:hyperlink>
        </w:p>
        <w:p w:rsidR="000C329D" w:rsidRDefault="000C329D">
          <w:r>
            <w:rPr>
              <w:b/>
              <w:bCs/>
            </w:rPr>
            <w:fldChar w:fldCharType="end"/>
          </w:r>
        </w:p>
      </w:sdtContent>
    </w:sdt>
    <w:p w:rsidR="00F55143" w:rsidRPr="002D41D4" w:rsidRDefault="00F55143" w:rsidP="006A6D9C">
      <w:pPr>
        <w:rPr>
          <w:rFonts w:eastAsia="Times New Roman" w:cs="Times New Roman"/>
          <w:b/>
          <w:sz w:val="24"/>
          <w:szCs w:val="24"/>
        </w:rPr>
      </w:pPr>
      <w:r>
        <w:rPr>
          <w:i/>
          <w:sz w:val="24"/>
          <w:szCs w:val="24"/>
        </w:rPr>
        <w:br w:type="page"/>
      </w:r>
    </w:p>
    <w:p w:rsidR="00F35980" w:rsidRPr="002D41D4" w:rsidRDefault="00F35980" w:rsidP="00F55143">
      <w:pPr>
        <w:rPr>
          <w:rFonts w:eastAsia="Times New Roman" w:cs="Times New Roman"/>
          <w:sz w:val="24"/>
          <w:szCs w:val="24"/>
        </w:rPr>
        <w:sectPr w:rsidR="00F35980" w:rsidRPr="002D41D4" w:rsidSect="00ED425D">
          <w:footerReference w:type="default" r:id="rId9"/>
          <w:pgSz w:w="11906" w:h="16838"/>
          <w:pgMar w:top="284" w:right="1417" w:bottom="1417" w:left="851" w:header="708" w:footer="708" w:gutter="0"/>
          <w:cols w:space="708"/>
          <w:titlePg/>
          <w:docGrid w:linePitch="360"/>
        </w:sectPr>
      </w:pPr>
    </w:p>
    <w:p w:rsidR="00442A46" w:rsidRPr="0075363C" w:rsidRDefault="00442A46" w:rsidP="0075363C">
      <w:pPr>
        <w:pStyle w:val="Titre1"/>
      </w:pPr>
      <w:bookmarkStart w:id="3" w:name="_Toc130284261"/>
      <w:bookmarkStart w:id="4" w:name="_Toc130284476"/>
      <w:r w:rsidRPr="0075363C">
        <w:lastRenderedPageBreak/>
        <w:t xml:space="preserve">Quelques notions pour mieux comprendre le </w:t>
      </w:r>
      <w:r w:rsidR="00AA6189" w:rsidRPr="0075363C">
        <w:t>Budget Primitif</w:t>
      </w:r>
      <w:bookmarkEnd w:id="3"/>
      <w:bookmarkEnd w:id="4"/>
    </w:p>
    <w:p w:rsidR="00442A46" w:rsidRDefault="00442A46" w:rsidP="00391F3C">
      <w:pPr>
        <w:jc w:val="both"/>
        <w:rPr>
          <w:sz w:val="24"/>
          <w:szCs w:val="24"/>
        </w:rPr>
      </w:pP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Un budget est un acte juridique qui prévoit et autorise les recettes et les dépenses.</w:t>
      </w: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Au sens matériel, il n’existe qu’un seul budget, mais il peut formellement se présenter,</w:t>
      </w:r>
      <w:r w:rsidRPr="00797233">
        <w:rPr>
          <w:rFonts w:eastAsia="Times New Roman" w:cs="Times New Roman"/>
          <w:i/>
          <w:iCs/>
          <w:sz w:val="24"/>
          <w:szCs w:val="24"/>
        </w:rPr>
        <w:t xml:space="preserve"> in fine</w:t>
      </w:r>
      <w:r w:rsidRPr="00797233">
        <w:rPr>
          <w:rFonts w:eastAsia="Times New Roman" w:cs="Times New Roman"/>
          <w:sz w:val="24"/>
          <w:szCs w:val="24"/>
        </w:rPr>
        <w:t xml:space="preserve">, en plusieurs documents. En effet, le </w:t>
      </w:r>
      <w:r w:rsidRPr="00797233">
        <w:rPr>
          <w:rFonts w:eastAsia="Times New Roman" w:cs="Times New Roman"/>
          <w:b/>
          <w:bCs/>
          <w:sz w:val="24"/>
          <w:szCs w:val="24"/>
        </w:rPr>
        <w:t>budget primitif</w:t>
      </w:r>
      <w:r w:rsidRPr="00797233">
        <w:rPr>
          <w:rFonts w:eastAsia="Times New Roman" w:cs="Times New Roman"/>
          <w:sz w:val="24"/>
          <w:szCs w:val="24"/>
        </w:rPr>
        <w:t xml:space="preserve"> est tout d’abord voté et énonce aussi précisément que possible l’ensemble des recettes et des dépenses pour l’année.</w:t>
      </w:r>
      <w:r>
        <w:rPr>
          <w:rFonts w:eastAsia="Times New Roman" w:cs="Times New Roman"/>
          <w:sz w:val="24"/>
          <w:szCs w:val="24"/>
        </w:rPr>
        <w:t xml:space="preserve"> La commune de Bouc Bel Air vote ses budgets par chapitre.</w:t>
      </w:r>
      <w:r w:rsidRPr="00797233">
        <w:rPr>
          <w:rFonts w:eastAsia="Times New Roman" w:cs="Times New Roman"/>
          <w:sz w:val="24"/>
          <w:szCs w:val="24"/>
        </w:rPr>
        <w:t xml:space="preserve"> Mais en cours d’année, des </w:t>
      </w:r>
      <w:r w:rsidRPr="00797233">
        <w:rPr>
          <w:rFonts w:eastAsia="Times New Roman" w:cs="Times New Roman"/>
          <w:b/>
          <w:bCs/>
          <w:sz w:val="24"/>
          <w:szCs w:val="24"/>
        </w:rPr>
        <w:t>budgets supplémentaires ou rectificatifs</w:t>
      </w:r>
      <w:r w:rsidRPr="00797233">
        <w:rPr>
          <w:rFonts w:eastAsia="Times New Roman" w:cs="Times New Roman"/>
          <w:sz w:val="24"/>
          <w:szCs w:val="24"/>
        </w:rPr>
        <w:t xml:space="preserve"> sont nécessaires, afin d’ajuster les dépenses et les recettes aux réalités de leur exécution. De plus, des </w:t>
      </w:r>
      <w:r w:rsidRPr="00797233">
        <w:rPr>
          <w:rFonts w:eastAsia="Times New Roman" w:cs="Times New Roman"/>
          <w:b/>
          <w:bCs/>
          <w:sz w:val="24"/>
          <w:szCs w:val="24"/>
        </w:rPr>
        <w:t>budgets annexes</w:t>
      </w:r>
      <w:r w:rsidRPr="00797233">
        <w:rPr>
          <w:rFonts w:eastAsia="Times New Roman" w:cs="Times New Roman"/>
          <w:sz w:val="24"/>
          <w:szCs w:val="24"/>
        </w:rPr>
        <w:t xml:space="preserve"> retracent les recettes et les dépenses de services particuliers.</w:t>
      </w:r>
      <w:r>
        <w:rPr>
          <w:rFonts w:eastAsia="Times New Roman" w:cs="Times New Roman"/>
          <w:sz w:val="24"/>
          <w:szCs w:val="24"/>
        </w:rPr>
        <w:t xml:space="preserve"> La commune de Bouc Bel Air </w:t>
      </w:r>
      <w:r w:rsidR="006A4E07">
        <w:rPr>
          <w:rFonts w:eastAsia="Times New Roman" w:cs="Times New Roman"/>
          <w:sz w:val="24"/>
          <w:szCs w:val="24"/>
        </w:rPr>
        <w:t>à</w:t>
      </w:r>
      <w:r>
        <w:rPr>
          <w:rFonts w:eastAsia="Times New Roman" w:cs="Times New Roman"/>
          <w:sz w:val="24"/>
          <w:szCs w:val="24"/>
        </w:rPr>
        <w:t xml:space="preserve"> </w:t>
      </w:r>
      <w:r w:rsidR="00515F51">
        <w:rPr>
          <w:rFonts w:eastAsia="Times New Roman" w:cs="Times New Roman"/>
          <w:sz w:val="24"/>
          <w:szCs w:val="24"/>
        </w:rPr>
        <w:t xml:space="preserve">un </w:t>
      </w:r>
      <w:r>
        <w:rPr>
          <w:rFonts w:eastAsia="Times New Roman" w:cs="Times New Roman"/>
          <w:sz w:val="24"/>
          <w:szCs w:val="24"/>
        </w:rPr>
        <w:t>budget</w:t>
      </w:r>
      <w:r w:rsidR="00515F51">
        <w:rPr>
          <w:rFonts w:eastAsia="Times New Roman" w:cs="Times New Roman"/>
          <w:sz w:val="24"/>
          <w:szCs w:val="24"/>
        </w:rPr>
        <w:t xml:space="preserve"> annexe</w:t>
      </w:r>
      <w:r>
        <w:rPr>
          <w:rFonts w:eastAsia="Times New Roman" w:cs="Times New Roman"/>
          <w:sz w:val="24"/>
          <w:szCs w:val="24"/>
        </w:rPr>
        <w:t> : le Spic Cimetières.</w:t>
      </w: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 xml:space="preserve">La structure d’un budget comporte différentes parties : la </w:t>
      </w:r>
      <w:r w:rsidRPr="00797233">
        <w:rPr>
          <w:rFonts w:eastAsia="Times New Roman" w:cs="Times New Roman"/>
          <w:b/>
          <w:bCs/>
          <w:sz w:val="24"/>
          <w:szCs w:val="24"/>
        </w:rPr>
        <w:t>section de fonctionnement</w:t>
      </w:r>
      <w:r w:rsidRPr="00797233">
        <w:rPr>
          <w:rFonts w:eastAsia="Times New Roman" w:cs="Times New Roman"/>
          <w:sz w:val="24"/>
          <w:szCs w:val="24"/>
        </w:rPr>
        <w:t xml:space="preserve"> et la </w:t>
      </w:r>
      <w:r w:rsidRPr="00797233">
        <w:rPr>
          <w:rFonts w:eastAsia="Times New Roman" w:cs="Times New Roman"/>
          <w:b/>
          <w:bCs/>
          <w:sz w:val="24"/>
          <w:szCs w:val="24"/>
        </w:rPr>
        <w:t>section d’investissement</w:t>
      </w:r>
      <w:r w:rsidRPr="00797233">
        <w:rPr>
          <w:rFonts w:eastAsia="Times New Roman" w:cs="Times New Roman"/>
          <w:sz w:val="24"/>
          <w:szCs w:val="24"/>
        </w:rPr>
        <w:t xml:space="preserve"> qui se composent chacune d’une colonne dépenses et d’une colonne recettes. À l’intérieur de chaque colonne, il existe des chapitres, qui correspondent à chaque type de dépense ou de recette, ces chapitres étant eux-mêmes divisés en articles.</w:t>
      </w: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b/>
          <w:bCs/>
          <w:sz w:val="24"/>
          <w:szCs w:val="24"/>
        </w:rPr>
        <w:t>La section de fonctionnement regroupe :</w:t>
      </w:r>
    </w:p>
    <w:p w:rsidR="00797233" w:rsidRPr="00797233" w:rsidRDefault="00797233" w:rsidP="00797233">
      <w:pPr>
        <w:numPr>
          <w:ilvl w:val="0"/>
          <w:numId w:val="15"/>
        </w:num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toutes les dépenses nécessaires au fonctionnement de la collectivité (charges à caractère général, de personnel, de gestion courante, intérêts de la dette, dotations aux amortissements, provisions) ;</w:t>
      </w:r>
    </w:p>
    <w:p w:rsidR="00797233" w:rsidRPr="00797233" w:rsidRDefault="00797233" w:rsidP="00797233">
      <w:pPr>
        <w:numPr>
          <w:ilvl w:val="0"/>
          <w:numId w:val="15"/>
        </w:num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 xml:space="preserve">toutes les recettes que la collectivité peut percevoir des transferts de charges, de prestations de services, des dotations de l’État, des impôts et taxes, et éventuellement, des reprises sur provisions et amortissement que la collectivité a pu effectuer, notamment le produit des </w:t>
      </w:r>
      <w:r>
        <w:rPr>
          <w:rFonts w:eastAsia="Times New Roman" w:cs="Times New Roman"/>
          <w:sz w:val="24"/>
          <w:szCs w:val="24"/>
        </w:rPr>
        <w:t>impôts directs locaux, les</w:t>
      </w:r>
      <w:r w:rsidRPr="00797233">
        <w:rPr>
          <w:rFonts w:eastAsia="Times New Roman" w:cs="Times New Roman"/>
          <w:sz w:val="24"/>
          <w:szCs w:val="24"/>
        </w:rPr>
        <w:t xml:space="preserve"> dotation</w:t>
      </w:r>
      <w:r>
        <w:rPr>
          <w:rFonts w:eastAsia="Times New Roman" w:cs="Times New Roman"/>
          <w:sz w:val="24"/>
          <w:szCs w:val="24"/>
        </w:rPr>
        <w:t>s</w:t>
      </w:r>
    </w:p>
    <w:p w:rsidR="00797233" w:rsidRPr="00797233" w:rsidRDefault="00797233" w:rsidP="00797233">
      <w:pPr>
        <w:spacing w:before="100" w:beforeAutospacing="1" w:after="100" w:afterAutospacing="1" w:line="240" w:lineRule="auto"/>
        <w:jc w:val="both"/>
        <w:rPr>
          <w:rFonts w:eastAsia="Times New Roman" w:cs="Times New Roman"/>
          <w:sz w:val="24"/>
          <w:szCs w:val="24"/>
        </w:rPr>
      </w:pPr>
      <w:r w:rsidRPr="00797233">
        <w:rPr>
          <w:rFonts w:eastAsia="Times New Roman" w:cs="Times New Roman"/>
          <w:b/>
          <w:bCs/>
          <w:sz w:val="24"/>
          <w:szCs w:val="24"/>
        </w:rPr>
        <w:t>La section d’investissement comporte :</w:t>
      </w:r>
    </w:p>
    <w:p w:rsidR="00797233" w:rsidRPr="00797233" w:rsidRDefault="00797233" w:rsidP="00797233">
      <w:pPr>
        <w:numPr>
          <w:ilvl w:val="0"/>
          <w:numId w:val="16"/>
        </w:num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en dépenses : le remboursement de la dette et les dépenses d’équipement de la collectivité (travaux en cours, opérations pour le compte de tiers...) ;</w:t>
      </w:r>
    </w:p>
    <w:p w:rsidR="00797233" w:rsidRPr="00797233" w:rsidRDefault="00797233" w:rsidP="00797233">
      <w:pPr>
        <w:numPr>
          <w:ilvl w:val="0"/>
          <w:numId w:val="16"/>
        </w:numPr>
        <w:spacing w:before="100" w:beforeAutospacing="1" w:after="100" w:afterAutospacing="1" w:line="240" w:lineRule="auto"/>
        <w:jc w:val="both"/>
        <w:rPr>
          <w:rFonts w:eastAsia="Times New Roman" w:cs="Times New Roman"/>
          <w:sz w:val="24"/>
          <w:szCs w:val="24"/>
        </w:rPr>
      </w:pPr>
      <w:r w:rsidRPr="00797233">
        <w:rPr>
          <w:rFonts w:eastAsia="Times New Roman" w:cs="Times New Roman"/>
          <w:sz w:val="24"/>
          <w:szCs w:val="24"/>
        </w:rPr>
        <w:t>en recettes : les emprunts, les dotations et subventions de l’État. On y trouve aussi une recette d’un genre particulier, l’autofinancement, qui correspond en réalité au solde excédentaire de la section de fonctionnement.</w:t>
      </w:r>
    </w:p>
    <w:p w:rsidR="00D274CE" w:rsidRPr="00395C8D" w:rsidRDefault="00D274CE" w:rsidP="00D274CE">
      <w:pPr>
        <w:spacing w:after="0" w:line="240" w:lineRule="auto"/>
        <w:rPr>
          <w:rFonts w:eastAsia="Times New Roman" w:cs="Times New Roman"/>
          <w:sz w:val="24"/>
          <w:szCs w:val="24"/>
        </w:rPr>
      </w:pPr>
      <w:r w:rsidRPr="00395C8D">
        <w:rPr>
          <w:rFonts w:eastAsia="Times New Roman" w:cs="Times New Roman"/>
          <w:b/>
          <w:sz w:val="24"/>
          <w:szCs w:val="24"/>
          <w:u w:val="single"/>
        </w:rPr>
        <w:t>Les opérations réelles</w:t>
      </w:r>
      <w:r w:rsidRPr="00395C8D">
        <w:rPr>
          <w:rFonts w:eastAsia="Times New Roman" w:cs="Times New Roman"/>
          <w:sz w:val="24"/>
          <w:szCs w:val="24"/>
        </w:rPr>
        <w:t> : se caractérisent par le fait qu’elles donnent lieu à des mouvements de trésorerie.</w:t>
      </w:r>
    </w:p>
    <w:p w:rsidR="00492018" w:rsidRPr="00395C8D" w:rsidRDefault="00492018" w:rsidP="00D274CE">
      <w:pPr>
        <w:spacing w:after="0" w:line="240" w:lineRule="auto"/>
        <w:rPr>
          <w:rFonts w:eastAsia="Times New Roman" w:cs="Times New Roman"/>
          <w:sz w:val="24"/>
          <w:szCs w:val="24"/>
        </w:rPr>
      </w:pPr>
    </w:p>
    <w:p w:rsidR="00D274CE" w:rsidRDefault="00D274CE" w:rsidP="00D274CE">
      <w:pPr>
        <w:spacing w:after="0" w:line="240" w:lineRule="auto"/>
        <w:rPr>
          <w:rFonts w:eastAsia="Times New Roman" w:cs="Times New Roman"/>
          <w:sz w:val="24"/>
          <w:szCs w:val="24"/>
        </w:rPr>
      </w:pPr>
      <w:r w:rsidRPr="00395C8D">
        <w:rPr>
          <w:rFonts w:eastAsia="Times New Roman" w:cs="Times New Roman"/>
          <w:b/>
          <w:sz w:val="24"/>
          <w:szCs w:val="24"/>
          <w:u w:val="single"/>
        </w:rPr>
        <w:t>Les opérations d’ordre</w:t>
      </w:r>
      <w:r w:rsidRPr="00395C8D">
        <w:rPr>
          <w:rFonts w:eastAsia="Times New Roman" w:cs="Times New Roman"/>
          <w:sz w:val="24"/>
          <w:szCs w:val="24"/>
        </w:rPr>
        <w:t> : exécutées à l'initiative de l'ordonnateur, ne donnent lieu quant à elles à aucun décaissement et encaissement : des transferts de crédits peuvent s’effectuer d’une section à l’autre ou entre dépenses et recettes d’une même section, permettant notamment de retracer des mouvements qui ont un impact sur l’actif de la ville sans avoir de conséquences sur la trésorerie.</w:t>
      </w:r>
    </w:p>
    <w:p w:rsidR="00C011F7" w:rsidRDefault="00C011F7">
      <w:pPr>
        <w:rPr>
          <w:rFonts w:eastAsia="Times New Roman" w:cs="Times New Roman"/>
          <w:sz w:val="24"/>
          <w:szCs w:val="24"/>
        </w:rPr>
      </w:pPr>
      <w:r>
        <w:rPr>
          <w:rFonts w:eastAsia="Times New Roman" w:cs="Times New Roman"/>
          <w:sz w:val="24"/>
          <w:szCs w:val="24"/>
        </w:rPr>
        <w:br w:type="page"/>
      </w:r>
    </w:p>
    <w:p w:rsidR="0090196E" w:rsidRPr="00A63FF3" w:rsidRDefault="00AA6189" w:rsidP="00A63FF3">
      <w:pPr>
        <w:pStyle w:val="Titre1"/>
      </w:pPr>
      <w:bookmarkStart w:id="5" w:name="_Toc130284262"/>
      <w:bookmarkStart w:id="6" w:name="_Toc130284477"/>
      <w:r w:rsidRPr="00A63FF3">
        <w:lastRenderedPageBreak/>
        <w:t>Budget primitif</w:t>
      </w:r>
      <w:r w:rsidR="00391F3C" w:rsidRPr="00A63FF3">
        <w:t xml:space="preserve"> de la commune</w:t>
      </w:r>
      <w:bookmarkEnd w:id="5"/>
      <w:bookmarkEnd w:id="6"/>
    </w:p>
    <w:p w:rsidR="00D8644A" w:rsidRDefault="00486216" w:rsidP="00D8644A">
      <w:pPr>
        <w:spacing w:after="0"/>
        <w:rPr>
          <w:sz w:val="24"/>
          <w:szCs w:val="24"/>
        </w:rPr>
      </w:pPr>
      <w:r w:rsidRPr="00486216">
        <w:rPr>
          <w:sz w:val="24"/>
          <w:szCs w:val="24"/>
        </w:rPr>
        <w:t>Le projet de Budget Primitif 202</w:t>
      </w:r>
      <w:r w:rsidR="000D03AC">
        <w:rPr>
          <w:sz w:val="24"/>
          <w:szCs w:val="24"/>
        </w:rPr>
        <w:t>3</w:t>
      </w:r>
      <w:r w:rsidRPr="00486216">
        <w:rPr>
          <w:sz w:val="24"/>
          <w:szCs w:val="24"/>
        </w:rPr>
        <w:t xml:space="preserve"> s’équilibre en dépense et en recettes comme suit :</w:t>
      </w:r>
    </w:p>
    <w:p w:rsidR="000327CC" w:rsidRPr="00486216" w:rsidRDefault="000327CC" w:rsidP="00D8644A">
      <w:pPr>
        <w:spacing w:after="0"/>
        <w:rPr>
          <w:sz w:val="24"/>
          <w:szCs w:val="24"/>
        </w:rPr>
      </w:pPr>
    </w:p>
    <w:p w:rsidR="00486216" w:rsidRPr="00486216" w:rsidRDefault="00486216" w:rsidP="00486216">
      <w:pPr>
        <w:pStyle w:val="Paragraphedeliste"/>
        <w:numPr>
          <w:ilvl w:val="0"/>
          <w:numId w:val="23"/>
        </w:numPr>
        <w:tabs>
          <w:tab w:val="right" w:leader="dot" w:pos="5670"/>
        </w:tabs>
        <w:spacing w:after="0"/>
        <w:rPr>
          <w:sz w:val="24"/>
          <w:szCs w:val="24"/>
        </w:rPr>
      </w:pPr>
      <w:r w:rsidRPr="00486216">
        <w:rPr>
          <w:sz w:val="24"/>
          <w:szCs w:val="24"/>
        </w:rPr>
        <w:t>Section de fonctionnement</w:t>
      </w:r>
      <w:r w:rsidRPr="00486216">
        <w:rPr>
          <w:sz w:val="24"/>
          <w:szCs w:val="24"/>
        </w:rPr>
        <w:tab/>
      </w:r>
      <w:r w:rsidR="000D03AC">
        <w:rPr>
          <w:sz w:val="24"/>
          <w:szCs w:val="24"/>
        </w:rPr>
        <w:t>17 143 000.00</w:t>
      </w:r>
      <w:r w:rsidRPr="00486216">
        <w:rPr>
          <w:sz w:val="24"/>
          <w:szCs w:val="24"/>
        </w:rPr>
        <w:t xml:space="preserve"> €</w:t>
      </w:r>
    </w:p>
    <w:p w:rsidR="00486216" w:rsidRDefault="00486216" w:rsidP="00486216">
      <w:pPr>
        <w:pStyle w:val="Paragraphedeliste"/>
        <w:numPr>
          <w:ilvl w:val="0"/>
          <w:numId w:val="23"/>
        </w:numPr>
        <w:tabs>
          <w:tab w:val="right" w:leader="dot" w:pos="5670"/>
        </w:tabs>
        <w:spacing w:after="0"/>
        <w:rPr>
          <w:sz w:val="24"/>
          <w:szCs w:val="24"/>
        </w:rPr>
      </w:pPr>
      <w:r w:rsidRPr="00486216">
        <w:rPr>
          <w:sz w:val="24"/>
          <w:szCs w:val="24"/>
        </w:rPr>
        <w:t>Section d’investissement</w:t>
      </w:r>
      <w:r w:rsidRPr="00486216">
        <w:rPr>
          <w:sz w:val="24"/>
          <w:szCs w:val="24"/>
        </w:rPr>
        <w:tab/>
      </w:r>
      <w:r w:rsidR="00656DA0">
        <w:rPr>
          <w:sz w:val="24"/>
          <w:szCs w:val="24"/>
        </w:rPr>
        <w:t>7 700 </w:t>
      </w:r>
      <w:r w:rsidR="00656DA0" w:rsidRPr="00656DA0">
        <w:rPr>
          <w:sz w:val="24"/>
          <w:szCs w:val="24"/>
        </w:rPr>
        <w:t>000.00</w:t>
      </w:r>
      <w:r w:rsidRPr="00656DA0">
        <w:rPr>
          <w:sz w:val="24"/>
          <w:szCs w:val="24"/>
        </w:rPr>
        <w:t xml:space="preserve"> €</w:t>
      </w:r>
    </w:p>
    <w:p w:rsidR="00703D5C" w:rsidRDefault="00703D5C" w:rsidP="00703D5C">
      <w:pPr>
        <w:tabs>
          <w:tab w:val="right" w:leader="dot" w:pos="5670"/>
        </w:tabs>
        <w:spacing w:after="0"/>
        <w:rPr>
          <w:sz w:val="24"/>
          <w:szCs w:val="24"/>
        </w:rPr>
      </w:pPr>
    </w:p>
    <w:p w:rsidR="00703D5C" w:rsidRDefault="00703D5C" w:rsidP="00703D5C">
      <w:pPr>
        <w:tabs>
          <w:tab w:val="right" w:leader="dot" w:pos="5670"/>
        </w:tabs>
        <w:spacing w:after="0"/>
        <w:jc w:val="both"/>
        <w:rPr>
          <w:sz w:val="24"/>
          <w:szCs w:val="24"/>
        </w:rPr>
      </w:pPr>
      <w:r>
        <w:rPr>
          <w:sz w:val="24"/>
          <w:szCs w:val="24"/>
        </w:rPr>
        <w:t>Le budget primitif sera voté cette année sans reprise des résultats. Un budget supplémentaire avant le 30 juin sera présenté au conseil municipal.</w:t>
      </w:r>
    </w:p>
    <w:p w:rsidR="00703D5C" w:rsidRPr="00703D5C" w:rsidRDefault="00703D5C" w:rsidP="00703D5C">
      <w:pPr>
        <w:tabs>
          <w:tab w:val="right" w:leader="dot" w:pos="5670"/>
        </w:tabs>
        <w:spacing w:after="0"/>
        <w:jc w:val="both"/>
        <w:rPr>
          <w:sz w:val="24"/>
          <w:szCs w:val="24"/>
        </w:rPr>
      </w:pPr>
    </w:p>
    <w:p w:rsidR="00391F3C" w:rsidRPr="000327CC" w:rsidRDefault="00486216" w:rsidP="000327CC">
      <w:pPr>
        <w:tabs>
          <w:tab w:val="right" w:leader="dot" w:pos="5670"/>
        </w:tabs>
        <w:spacing w:after="0"/>
        <w:rPr>
          <w:sz w:val="24"/>
          <w:szCs w:val="24"/>
        </w:rPr>
      </w:pPr>
      <w:r>
        <w:rPr>
          <w:noProof/>
          <w:sz w:val="24"/>
          <w:szCs w:val="24"/>
        </w:rPr>
        <w:drawing>
          <wp:inline distT="0" distB="0" distL="0" distR="0">
            <wp:extent cx="4937760" cy="2407920"/>
            <wp:effectExtent l="0" t="0" r="15240" b="1143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1F3C" w:rsidRPr="00A63FF3" w:rsidRDefault="00E05F47" w:rsidP="00A63FF3">
      <w:pPr>
        <w:pStyle w:val="Titre2"/>
      </w:pPr>
      <w:bookmarkStart w:id="7" w:name="_Toc130284263"/>
      <w:bookmarkStart w:id="8" w:name="_Toc130284478"/>
      <w:r w:rsidRPr="00A63FF3">
        <w:t>Vue d’ensemble</w:t>
      </w:r>
      <w:r w:rsidR="001552B5" w:rsidRPr="00A63FF3">
        <w:t> :</w:t>
      </w:r>
      <w:bookmarkEnd w:id="7"/>
      <w:bookmarkEnd w:id="8"/>
    </w:p>
    <w:p w:rsidR="00391F3C" w:rsidRPr="004576F8" w:rsidRDefault="00391F3C" w:rsidP="00126DFC">
      <w:pPr>
        <w:pStyle w:val="Paragraphedeliste"/>
        <w:numPr>
          <w:ilvl w:val="0"/>
          <w:numId w:val="5"/>
        </w:numPr>
        <w:spacing w:before="120" w:after="0"/>
        <w:ind w:left="1775" w:hanging="357"/>
        <w:jc w:val="both"/>
        <w:rPr>
          <w:b/>
          <w:color w:val="0070C0"/>
          <w:sz w:val="24"/>
          <w:szCs w:val="24"/>
        </w:rPr>
      </w:pPr>
      <w:r w:rsidRPr="004576F8">
        <w:rPr>
          <w:b/>
          <w:color w:val="0070C0"/>
          <w:sz w:val="24"/>
          <w:szCs w:val="24"/>
        </w:rPr>
        <w:t>En recette de fonctionnement</w:t>
      </w:r>
      <w:r w:rsidR="002C3A54">
        <w:rPr>
          <w:b/>
          <w:color w:val="0070C0"/>
          <w:sz w:val="24"/>
          <w:szCs w:val="24"/>
        </w:rPr>
        <w:t> </w:t>
      </w:r>
    </w:p>
    <w:p w:rsidR="00391F3C" w:rsidRDefault="00391F3C" w:rsidP="00F031DB">
      <w:pPr>
        <w:spacing w:after="0"/>
        <w:jc w:val="both"/>
        <w:rPr>
          <w:sz w:val="24"/>
          <w:szCs w:val="24"/>
        </w:rPr>
      </w:pPr>
      <w:r w:rsidRPr="00395C8D">
        <w:rPr>
          <w:sz w:val="24"/>
          <w:szCs w:val="24"/>
        </w:rPr>
        <w:t>Un</w:t>
      </w:r>
      <w:r w:rsidR="002C3A54">
        <w:rPr>
          <w:sz w:val="24"/>
          <w:szCs w:val="24"/>
        </w:rPr>
        <w:t>e prévision</w:t>
      </w:r>
      <w:r w:rsidRPr="00395C8D">
        <w:rPr>
          <w:sz w:val="24"/>
          <w:szCs w:val="24"/>
        </w:rPr>
        <w:t xml:space="preserve"> de </w:t>
      </w:r>
      <w:r w:rsidR="009C7264">
        <w:rPr>
          <w:sz w:val="24"/>
          <w:szCs w:val="24"/>
        </w:rPr>
        <w:t>17 143 000.00</w:t>
      </w:r>
      <w:r w:rsidR="003518EC">
        <w:rPr>
          <w:sz w:val="24"/>
          <w:szCs w:val="24"/>
        </w:rPr>
        <w:t xml:space="preserve"> </w:t>
      </w:r>
      <w:r w:rsidRPr="00395C8D">
        <w:rPr>
          <w:sz w:val="24"/>
          <w:szCs w:val="24"/>
        </w:rPr>
        <w:t>€</w:t>
      </w:r>
    </w:p>
    <w:p w:rsidR="002C3A54" w:rsidRDefault="002C3A54" w:rsidP="00F031DB">
      <w:pPr>
        <w:spacing w:after="0"/>
        <w:jc w:val="both"/>
        <w:rPr>
          <w:sz w:val="24"/>
          <w:szCs w:val="24"/>
        </w:rPr>
      </w:pPr>
      <w:r>
        <w:rPr>
          <w:sz w:val="24"/>
          <w:szCs w:val="24"/>
        </w:rPr>
        <w:t xml:space="preserve">Résultat de fonctionnement reporté de : </w:t>
      </w:r>
      <w:r w:rsidR="009C7264" w:rsidRPr="009C7264">
        <w:rPr>
          <w:i/>
          <w:sz w:val="24"/>
          <w:szCs w:val="24"/>
        </w:rPr>
        <w:t>Sans report</w:t>
      </w:r>
    </w:p>
    <w:p w:rsidR="002C3A54" w:rsidRDefault="002C3A54" w:rsidP="00F031DB">
      <w:pPr>
        <w:spacing w:after="0"/>
        <w:jc w:val="both"/>
        <w:rPr>
          <w:b/>
          <w:sz w:val="24"/>
          <w:szCs w:val="24"/>
        </w:rPr>
      </w:pPr>
      <w:r w:rsidRPr="002C3A54">
        <w:rPr>
          <w:b/>
          <w:sz w:val="24"/>
          <w:szCs w:val="24"/>
        </w:rPr>
        <w:t xml:space="preserve">Soit un total de recette de fonctionnement de : </w:t>
      </w:r>
      <w:r w:rsidR="009C7264">
        <w:rPr>
          <w:b/>
          <w:sz w:val="24"/>
          <w:szCs w:val="24"/>
        </w:rPr>
        <w:t>17 143 000.00</w:t>
      </w:r>
      <w:r w:rsidR="003518EC">
        <w:rPr>
          <w:b/>
          <w:sz w:val="24"/>
          <w:szCs w:val="24"/>
        </w:rPr>
        <w:t xml:space="preserve"> </w:t>
      </w:r>
      <w:r w:rsidRPr="002C3A54">
        <w:rPr>
          <w:b/>
          <w:sz w:val="24"/>
          <w:szCs w:val="24"/>
        </w:rPr>
        <w:t>€</w:t>
      </w:r>
    </w:p>
    <w:p w:rsidR="000327CC" w:rsidRDefault="000327CC" w:rsidP="00F031DB">
      <w:pPr>
        <w:spacing w:after="0"/>
        <w:jc w:val="both"/>
        <w:rPr>
          <w:b/>
          <w:sz w:val="24"/>
          <w:szCs w:val="24"/>
        </w:rPr>
      </w:pPr>
    </w:p>
    <w:p w:rsidR="00012E02" w:rsidRDefault="00012E02" w:rsidP="00F031DB">
      <w:pPr>
        <w:spacing w:after="0"/>
        <w:jc w:val="both"/>
        <w:rPr>
          <w:b/>
          <w:sz w:val="24"/>
          <w:szCs w:val="24"/>
        </w:rPr>
      </w:pPr>
      <w:r w:rsidRPr="00012E02">
        <w:rPr>
          <w:b/>
          <w:noProof/>
          <w:sz w:val="24"/>
          <w:szCs w:val="24"/>
        </w:rPr>
        <w:drawing>
          <wp:inline distT="0" distB="0" distL="0" distR="0">
            <wp:extent cx="6351270" cy="29032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1445" cy="2903300"/>
                    </a:xfrm>
                    <a:prstGeom prst="rect">
                      <a:avLst/>
                    </a:prstGeom>
                    <a:noFill/>
                    <a:ln>
                      <a:noFill/>
                    </a:ln>
                  </pic:spPr>
                </pic:pic>
              </a:graphicData>
            </a:graphic>
          </wp:inline>
        </w:drawing>
      </w:r>
    </w:p>
    <w:p w:rsidR="00391F3C" w:rsidRPr="004576F8" w:rsidRDefault="00391F3C" w:rsidP="00126DFC">
      <w:pPr>
        <w:pStyle w:val="Paragraphedeliste"/>
        <w:numPr>
          <w:ilvl w:val="0"/>
          <w:numId w:val="5"/>
        </w:numPr>
        <w:spacing w:before="120" w:after="0"/>
        <w:ind w:left="1775" w:hanging="357"/>
        <w:jc w:val="both"/>
        <w:rPr>
          <w:b/>
          <w:color w:val="0070C0"/>
          <w:sz w:val="24"/>
          <w:szCs w:val="24"/>
        </w:rPr>
      </w:pPr>
      <w:r w:rsidRPr="004576F8">
        <w:rPr>
          <w:b/>
          <w:color w:val="0070C0"/>
          <w:sz w:val="24"/>
          <w:szCs w:val="24"/>
        </w:rPr>
        <w:lastRenderedPageBreak/>
        <w:t xml:space="preserve">En dépenses de fonctionnement </w:t>
      </w:r>
    </w:p>
    <w:p w:rsidR="00126DFC" w:rsidRPr="00F031DB" w:rsidRDefault="002C3A54" w:rsidP="00F031DB">
      <w:pPr>
        <w:spacing w:after="120"/>
        <w:jc w:val="both"/>
        <w:rPr>
          <w:b/>
          <w:sz w:val="24"/>
          <w:szCs w:val="24"/>
        </w:rPr>
      </w:pPr>
      <w:r w:rsidRPr="00F031DB">
        <w:rPr>
          <w:b/>
          <w:sz w:val="24"/>
          <w:szCs w:val="24"/>
        </w:rPr>
        <w:t xml:space="preserve">Une prévision de </w:t>
      </w:r>
      <w:r w:rsidR="008337C5">
        <w:rPr>
          <w:b/>
          <w:sz w:val="24"/>
          <w:szCs w:val="24"/>
        </w:rPr>
        <w:t>17 143 000.00</w:t>
      </w:r>
      <w:r w:rsidR="003518EC" w:rsidRPr="00F031DB">
        <w:rPr>
          <w:b/>
          <w:sz w:val="24"/>
          <w:szCs w:val="24"/>
        </w:rPr>
        <w:t xml:space="preserve"> </w:t>
      </w:r>
      <w:r w:rsidR="00C6707C" w:rsidRPr="00F031DB">
        <w:rPr>
          <w:b/>
          <w:sz w:val="24"/>
          <w:szCs w:val="24"/>
        </w:rPr>
        <w:t>€</w:t>
      </w:r>
    </w:p>
    <w:p w:rsidR="00126DFC" w:rsidRPr="00694899" w:rsidRDefault="00694899" w:rsidP="00694899">
      <w:pPr>
        <w:spacing w:after="120"/>
        <w:jc w:val="both"/>
        <w:rPr>
          <w:b/>
          <w:sz w:val="24"/>
          <w:szCs w:val="24"/>
        </w:rPr>
      </w:pPr>
      <w:r w:rsidRPr="00694899">
        <w:rPr>
          <w:b/>
          <w:noProof/>
          <w:sz w:val="24"/>
          <w:szCs w:val="24"/>
        </w:rPr>
        <w:drawing>
          <wp:inline distT="0" distB="0" distL="0" distR="0">
            <wp:extent cx="6228000" cy="2294529"/>
            <wp:effectExtent l="0" t="0" r="190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8000" cy="2294529"/>
                    </a:xfrm>
                    <a:prstGeom prst="rect">
                      <a:avLst/>
                    </a:prstGeom>
                    <a:noFill/>
                    <a:ln>
                      <a:noFill/>
                    </a:ln>
                  </pic:spPr>
                </pic:pic>
              </a:graphicData>
            </a:graphic>
          </wp:inline>
        </w:drawing>
      </w:r>
    </w:p>
    <w:p w:rsidR="00880CE3" w:rsidRDefault="00880CE3" w:rsidP="00880CE3">
      <w:pPr>
        <w:pStyle w:val="Paragraphedeliste"/>
        <w:spacing w:before="120" w:after="0"/>
        <w:ind w:left="1775"/>
        <w:jc w:val="both"/>
        <w:rPr>
          <w:b/>
          <w:color w:val="0070C0"/>
          <w:sz w:val="24"/>
          <w:szCs w:val="24"/>
        </w:rPr>
      </w:pPr>
    </w:p>
    <w:p w:rsidR="00391F3C" w:rsidRPr="004576F8" w:rsidRDefault="00391F3C" w:rsidP="00126DFC">
      <w:pPr>
        <w:pStyle w:val="Paragraphedeliste"/>
        <w:numPr>
          <w:ilvl w:val="0"/>
          <w:numId w:val="14"/>
        </w:numPr>
        <w:spacing w:before="120" w:after="0"/>
        <w:ind w:left="1775" w:hanging="357"/>
        <w:jc w:val="both"/>
        <w:rPr>
          <w:b/>
          <w:color w:val="0070C0"/>
          <w:sz w:val="24"/>
          <w:szCs w:val="24"/>
        </w:rPr>
      </w:pPr>
      <w:r w:rsidRPr="004576F8">
        <w:rPr>
          <w:b/>
          <w:color w:val="0070C0"/>
          <w:sz w:val="24"/>
          <w:szCs w:val="24"/>
        </w:rPr>
        <w:t>En Recette d’investissement</w:t>
      </w:r>
    </w:p>
    <w:p w:rsidR="00366A1D" w:rsidRDefault="00366A1D" w:rsidP="00F031DB">
      <w:pPr>
        <w:spacing w:after="0"/>
        <w:jc w:val="both"/>
        <w:rPr>
          <w:sz w:val="24"/>
          <w:szCs w:val="24"/>
        </w:rPr>
      </w:pPr>
    </w:p>
    <w:p w:rsidR="00391F3C" w:rsidRPr="0051096D" w:rsidRDefault="002C3A54" w:rsidP="00F031DB">
      <w:pPr>
        <w:spacing w:after="0"/>
        <w:jc w:val="both"/>
        <w:rPr>
          <w:sz w:val="24"/>
          <w:szCs w:val="24"/>
        </w:rPr>
      </w:pPr>
      <w:r w:rsidRPr="0051096D">
        <w:rPr>
          <w:sz w:val="24"/>
          <w:szCs w:val="24"/>
        </w:rPr>
        <w:t xml:space="preserve">Une prévision de </w:t>
      </w:r>
      <w:r w:rsidR="0051096D" w:rsidRPr="0051096D">
        <w:rPr>
          <w:sz w:val="24"/>
          <w:szCs w:val="24"/>
        </w:rPr>
        <w:t>7 700 000.00</w:t>
      </w:r>
      <w:r w:rsidR="004C4945" w:rsidRPr="0051096D">
        <w:rPr>
          <w:sz w:val="24"/>
          <w:szCs w:val="24"/>
        </w:rPr>
        <w:t xml:space="preserve"> </w:t>
      </w:r>
      <w:r w:rsidR="0037081D" w:rsidRPr="0051096D">
        <w:rPr>
          <w:sz w:val="24"/>
          <w:szCs w:val="24"/>
        </w:rPr>
        <w:t>€</w:t>
      </w:r>
    </w:p>
    <w:p w:rsidR="0037081D" w:rsidRPr="0051096D" w:rsidRDefault="0051096D" w:rsidP="00F031DB">
      <w:pPr>
        <w:spacing w:after="0"/>
        <w:jc w:val="both"/>
        <w:rPr>
          <w:sz w:val="24"/>
          <w:szCs w:val="24"/>
        </w:rPr>
      </w:pPr>
      <w:r>
        <w:rPr>
          <w:sz w:val="24"/>
          <w:szCs w:val="24"/>
        </w:rPr>
        <w:t>Sans reprise des R</w:t>
      </w:r>
      <w:r w:rsidR="0037081D" w:rsidRPr="0051096D">
        <w:rPr>
          <w:sz w:val="24"/>
          <w:szCs w:val="24"/>
        </w:rPr>
        <w:t xml:space="preserve">estes à </w:t>
      </w:r>
      <w:r>
        <w:rPr>
          <w:sz w:val="24"/>
          <w:szCs w:val="24"/>
        </w:rPr>
        <w:t>R</w:t>
      </w:r>
      <w:r w:rsidR="0037081D" w:rsidRPr="0051096D">
        <w:rPr>
          <w:sz w:val="24"/>
          <w:szCs w:val="24"/>
        </w:rPr>
        <w:t xml:space="preserve">éaliser de </w:t>
      </w:r>
      <w:r>
        <w:rPr>
          <w:sz w:val="24"/>
          <w:szCs w:val="24"/>
        </w:rPr>
        <w:t>2022</w:t>
      </w:r>
      <w:r w:rsidR="00703D5C">
        <w:rPr>
          <w:sz w:val="24"/>
          <w:szCs w:val="24"/>
        </w:rPr>
        <w:t xml:space="preserve"> et sans affectation du résultat</w:t>
      </w:r>
      <w:r>
        <w:rPr>
          <w:sz w:val="24"/>
          <w:szCs w:val="24"/>
        </w:rPr>
        <w:t>.</w:t>
      </w:r>
      <w:r w:rsidR="0037081D" w:rsidRPr="0051096D">
        <w:rPr>
          <w:sz w:val="24"/>
          <w:szCs w:val="24"/>
        </w:rPr>
        <w:t xml:space="preserve"> </w:t>
      </w:r>
    </w:p>
    <w:p w:rsidR="0037081D" w:rsidRDefault="0037081D" w:rsidP="00F031DB">
      <w:pPr>
        <w:spacing w:after="0"/>
        <w:jc w:val="both"/>
        <w:rPr>
          <w:b/>
          <w:sz w:val="24"/>
          <w:szCs w:val="24"/>
        </w:rPr>
      </w:pPr>
      <w:r w:rsidRPr="0051096D">
        <w:rPr>
          <w:b/>
          <w:sz w:val="24"/>
          <w:szCs w:val="24"/>
        </w:rPr>
        <w:t xml:space="preserve">Soit un total de recette d’investissement de : </w:t>
      </w:r>
      <w:r w:rsidR="0051096D" w:rsidRPr="0051096D">
        <w:rPr>
          <w:b/>
          <w:sz w:val="24"/>
          <w:szCs w:val="24"/>
        </w:rPr>
        <w:t>7 700 000.00</w:t>
      </w:r>
      <w:r w:rsidR="004C4945" w:rsidRPr="0051096D">
        <w:rPr>
          <w:b/>
          <w:sz w:val="24"/>
          <w:szCs w:val="24"/>
        </w:rPr>
        <w:t xml:space="preserve"> </w:t>
      </w:r>
      <w:r w:rsidRPr="0051096D">
        <w:rPr>
          <w:b/>
          <w:sz w:val="24"/>
          <w:szCs w:val="24"/>
        </w:rPr>
        <w:t>€</w:t>
      </w:r>
    </w:p>
    <w:p w:rsidR="0051096D" w:rsidRDefault="0051096D" w:rsidP="00F031DB">
      <w:pPr>
        <w:spacing w:after="0"/>
        <w:jc w:val="both"/>
        <w:rPr>
          <w:b/>
          <w:sz w:val="24"/>
          <w:szCs w:val="24"/>
        </w:rPr>
      </w:pPr>
    </w:p>
    <w:p w:rsidR="00B422C7" w:rsidRDefault="00B47F99" w:rsidP="00F031DB">
      <w:pPr>
        <w:spacing w:after="0"/>
        <w:jc w:val="both"/>
        <w:rPr>
          <w:b/>
          <w:sz w:val="24"/>
          <w:szCs w:val="24"/>
        </w:rPr>
      </w:pPr>
      <w:r w:rsidRPr="00B47F99">
        <w:rPr>
          <w:b/>
          <w:noProof/>
          <w:sz w:val="24"/>
          <w:szCs w:val="24"/>
        </w:rPr>
        <w:drawing>
          <wp:inline distT="0" distB="0" distL="0" distR="0">
            <wp:extent cx="6280803" cy="3132000"/>
            <wp:effectExtent l="0" t="0" r="571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803" cy="3132000"/>
                    </a:xfrm>
                    <a:prstGeom prst="rect">
                      <a:avLst/>
                    </a:prstGeom>
                    <a:noFill/>
                    <a:ln>
                      <a:noFill/>
                    </a:ln>
                  </pic:spPr>
                </pic:pic>
              </a:graphicData>
            </a:graphic>
          </wp:inline>
        </w:drawing>
      </w:r>
    </w:p>
    <w:p w:rsidR="00B422C7" w:rsidRDefault="00B422C7" w:rsidP="00F031DB">
      <w:pPr>
        <w:spacing w:after="0"/>
        <w:jc w:val="both"/>
        <w:rPr>
          <w:sz w:val="24"/>
          <w:szCs w:val="24"/>
        </w:rPr>
      </w:pPr>
    </w:p>
    <w:p w:rsidR="00743D82" w:rsidRDefault="00743D82" w:rsidP="00F031DB">
      <w:pPr>
        <w:spacing w:after="0"/>
        <w:jc w:val="both"/>
        <w:rPr>
          <w:sz w:val="24"/>
          <w:szCs w:val="24"/>
        </w:rPr>
      </w:pPr>
    </w:p>
    <w:p w:rsidR="00743D82" w:rsidRDefault="00743D82" w:rsidP="00F031DB">
      <w:pPr>
        <w:spacing w:after="0"/>
        <w:jc w:val="both"/>
        <w:rPr>
          <w:sz w:val="24"/>
          <w:szCs w:val="24"/>
        </w:rPr>
      </w:pPr>
    </w:p>
    <w:p w:rsidR="00B44D60" w:rsidRDefault="00B44D60" w:rsidP="00F031DB">
      <w:pPr>
        <w:spacing w:after="0"/>
        <w:jc w:val="both"/>
        <w:rPr>
          <w:sz w:val="24"/>
          <w:szCs w:val="24"/>
        </w:rPr>
      </w:pPr>
    </w:p>
    <w:p w:rsidR="00B44D60" w:rsidRDefault="00B44D60" w:rsidP="00F031DB">
      <w:pPr>
        <w:spacing w:after="0"/>
        <w:jc w:val="both"/>
        <w:rPr>
          <w:sz w:val="24"/>
          <w:szCs w:val="24"/>
        </w:rPr>
      </w:pPr>
    </w:p>
    <w:p w:rsidR="00B44D60" w:rsidRDefault="00B44D60" w:rsidP="00F031DB">
      <w:pPr>
        <w:spacing w:after="0"/>
        <w:jc w:val="both"/>
        <w:rPr>
          <w:sz w:val="24"/>
          <w:szCs w:val="24"/>
        </w:rPr>
      </w:pPr>
    </w:p>
    <w:p w:rsidR="00391F3C" w:rsidRPr="004576F8" w:rsidRDefault="00391F3C" w:rsidP="00126DFC">
      <w:pPr>
        <w:pStyle w:val="Paragraphedeliste"/>
        <w:numPr>
          <w:ilvl w:val="0"/>
          <w:numId w:val="5"/>
        </w:numPr>
        <w:spacing w:before="120" w:after="0"/>
        <w:ind w:left="1775" w:hanging="357"/>
        <w:jc w:val="both"/>
        <w:rPr>
          <w:b/>
          <w:color w:val="0070C0"/>
          <w:sz w:val="24"/>
          <w:szCs w:val="24"/>
        </w:rPr>
      </w:pPr>
      <w:r w:rsidRPr="004576F8">
        <w:rPr>
          <w:b/>
          <w:color w:val="0070C0"/>
          <w:sz w:val="24"/>
          <w:szCs w:val="24"/>
        </w:rPr>
        <w:lastRenderedPageBreak/>
        <w:t xml:space="preserve">En dépenses d’investissement </w:t>
      </w:r>
    </w:p>
    <w:p w:rsidR="00366A1D" w:rsidRDefault="00366A1D" w:rsidP="00B44D60">
      <w:pPr>
        <w:spacing w:after="0"/>
        <w:jc w:val="both"/>
        <w:rPr>
          <w:sz w:val="24"/>
          <w:szCs w:val="24"/>
        </w:rPr>
      </w:pPr>
    </w:p>
    <w:p w:rsidR="00B44D60" w:rsidRPr="00B44D60" w:rsidRDefault="00B44D60" w:rsidP="00B44D60">
      <w:pPr>
        <w:spacing w:after="0"/>
        <w:jc w:val="both"/>
        <w:rPr>
          <w:sz w:val="24"/>
          <w:szCs w:val="24"/>
        </w:rPr>
      </w:pPr>
      <w:r w:rsidRPr="00B44D60">
        <w:rPr>
          <w:sz w:val="24"/>
          <w:szCs w:val="24"/>
        </w:rPr>
        <w:t>Une prévision de 7 700 000.00 €</w:t>
      </w:r>
    </w:p>
    <w:p w:rsidR="00B44D60" w:rsidRPr="00B44D60" w:rsidRDefault="00B44D60" w:rsidP="00B44D60">
      <w:pPr>
        <w:spacing w:after="0"/>
        <w:jc w:val="both"/>
        <w:rPr>
          <w:sz w:val="24"/>
          <w:szCs w:val="24"/>
        </w:rPr>
      </w:pPr>
      <w:r w:rsidRPr="00B44D60">
        <w:rPr>
          <w:sz w:val="24"/>
          <w:szCs w:val="24"/>
        </w:rPr>
        <w:t>Sans reprise des Restes à Réaliser de 2022</w:t>
      </w:r>
      <w:r w:rsidR="00703D5C">
        <w:rPr>
          <w:sz w:val="24"/>
          <w:szCs w:val="24"/>
        </w:rPr>
        <w:t xml:space="preserve"> et sans reprise des résultats</w:t>
      </w:r>
      <w:r w:rsidRPr="00B44D60">
        <w:rPr>
          <w:sz w:val="24"/>
          <w:szCs w:val="24"/>
        </w:rPr>
        <w:t xml:space="preserve">. </w:t>
      </w:r>
    </w:p>
    <w:p w:rsidR="00B44D60" w:rsidRDefault="00B44D60" w:rsidP="00B44D60">
      <w:pPr>
        <w:spacing w:after="0"/>
        <w:jc w:val="both"/>
        <w:rPr>
          <w:b/>
          <w:sz w:val="24"/>
          <w:szCs w:val="24"/>
        </w:rPr>
      </w:pPr>
      <w:r w:rsidRPr="00B44D60">
        <w:rPr>
          <w:b/>
          <w:sz w:val="24"/>
          <w:szCs w:val="24"/>
        </w:rPr>
        <w:t xml:space="preserve">Soit un total de </w:t>
      </w:r>
      <w:r>
        <w:rPr>
          <w:b/>
          <w:sz w:val="24"/>
          <w:szCs w:val="24"/>
        </w:rPr>
        <w:t xml:space="preserve">dépense </w:t>
      </w:r>
      <w:r w:rsidRPr="00B44D60">
        <w:rPr>
          <w:b/>
          <w:sz w:val="24"/>
          <w:szCs w:val="24"/>
        </w:rPr>
        <w:t>d’investissement de : 7 700 000.00 €</w:t>
      </w:r>
    </w:p>
    <w:p w:rsidR="00775DE3" w:rsidRPr="00B44D60" w:rsidRDefault="00775DE3" w:rsidP="00B44D60">
      <w:pPr>
        <w:spacing w:after="0"/>
        <w:jc w:val="both"/>
        <w:rPr>
          <w:b/>
          <w:sz w:val="24"/>
          <w:szCs w:val="24"/>
        </w:rPr>
      </w:pPr>
    </w:p>
    <w:p w:rsidR="00B639E3" w:rsidRDefault="00775DE3" w:rsidP="00775DE3">
      <w:pPr>
        <w:spacing w:after="0"/>
        <w:jc w:val="both"/>
        <w:rPr>
          <w:b/>
          <w:i/>
          <w:sz w:val="24"/>
          <w:szCs w:val="24"/>
        </w:rPr>
      </w:pPr>
      <w:r w:rsidRPr="00775DE3">
        <w:rPr>
          <w:b/>
          <w:i/>
          <w:noProof/>
          <w:sz w:val="24"/>
          <w:szCs w:val="24"/>
        </w:rPr>
        <w:drawing>
          <wp:inline distT="0" distB="0" distL="0" distR="0">
            <wp:extent cx="6413139" cy="4608000"/>
            <wp:effectExtent l="0" t="0" r="6985"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139" cy="4608000"/>
                    </a:xfrm>
                    <a:prstGeom prst="rect">
                      <a:avLst/>
                    </a:prstGeom>
                    <a:noFill/>
                    <a:ln>
                      <a:noFill/>
                    </a:ln>
                  </pic:spPr>
                </pic:pic>
              </a:graphicData>
            </a:graphic>
          </wp:inline>
        </w:drawing>
      </w:r>
    </w:p>
    <w:p w:rsidR="00775DE3" w:rsidRDefault="00775DE3" w:rsidP="00775DE3">
      <w:pPr>
        <w:spacing w:after="0"/>
        <w:jc w:val="both"/>
        <w:rPr>
          <w:b/>
          <w:i/>
          <w:sz w:val="24"/>
          <w:szCs w:val="24"/>
        </w:rPr>
      </w:pPr>
    </w:p>
    <w:p w:rsidR="00E7162F" w:rsidRPr="00E7162F" w:rsidRDefault="00E7162F" w:rsidP="00E7162F">
      <w:pPr>
        <w:spacing w:after="0"/>
        <w:jc w:val="both"/>
        <w:rPr>
          <w:sz w:val="24"/>
          <w:szCs w:val="24"/>
        </w:rPr>
      </w:pPr>
    </w:p>
    <w:p w:rsidR="00B10C9E" w:rsidRPr="00A63FF3" w:rsidRDefault="00B10C9E" w:rsidP="00A63FF3">
      <w:pPr>
        <w:pStyle w:val="Titre2"/>
      </w:pPr>
      <w:bookmarkStart w:id="9" w:name="_Toc130284264"/>
      <w:bookmarkStart w:id="10" w:name="_Toc130284479"/>
      <w:r w:rsidRPr="00A63FF3">
        <w:t>Evolution Budget 202</w:t>
      </w:r>
      <w:r w:rsidR="000946FC" w:rsidRPr="00A63FF3">
        <w:t>2</w:t>
      </w:r>
      <w:r w:rsidRPr="00A63FF3">
        <w:t xml:space="preserve"> / Budget 202</w:t>
      </w:r>
      <w:r w:rsidR="000946FC" w:rsidRPr="00A63FF3">
        <w:t>3</w:t>
      </w:r>
      <w:bookmarkEnd w:id="9"/>
      <w:bookmarkEnd w:id="10"/>
    </w:p>
    <w:p w:rsidR="00B10C9E" w:rsidRDefault="00B10C9E" w:rsidP="00B10C9E"/>
    <w:p w:rsidR="00B47F99" w:rsidRDefault="00B47F99" w:rsidP="00B10C9E">
      <w:r w:rsidRPr="00B47F99">
        <w:rPr>
          <w:noProof/>
        </w:rPr>
        <w:drawing>
          <wp:inline distT="0" distB="0" distL="0" distR="0">
            <wp:extent cx="6315581" cy="612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5581" cy="612000"/>
                    </a:xfrm>
                    <a:prstGeom prst="rect">
                      <a:avLst/>
                    </a:prstGeom>
                    <a:noFill/>
                    <a:ln>
                      <a:noFill/>
                    </a:ln>
                  </pic:spPr>
                </pic:pic>
              </a:graphicData>
            </a:graphic>
          </wp:inline>
        </w:drawing>
      </w:r>
    </w:p>
    <w:p w:rsidR="00B639E3" w:rsidRDefault="00B639E3" w:rsidP="00B10C9E"/>
    <w:p w:rsidR="00366A1D" w:rsidRDefault="00366A1D" w:rsidP="00B10C9E"/>
    <w:p w:rsidR="00366A1D" w:rsidRDefault="00366A1D" w:rsidP="00B10C9E"/>
    <w:p w:rsidR="00E05F47" w:rsidRPr="00A63FF3" w:rsidRDefault="00E05F47" w:rsidP="00A63FF3">
      <w:pPr>
        <w:pStyle w:val="Titre2"/>
      </w:pPr>
      <w:bookmarkStart w:id="11" w:name="_Toc130284265"/>
      <w:bookmarkStart w:id="12" w:name="_Toc130284480"/>
      <w:r w:rsidRPr="00A63FF3">
        <w:lastRenderedPageBreak/>
        <w:t>Focus sur quelques chiffres</w:t>
      </w:r>
      <w:r w:rsidR="009870F2" w:rsidRPr="00A63FF3">
        <w:t> :</w:t>
      </w:r>
      <w:r w:rsidR="009C3FF0" w:rsidRPr="00A63FF3">
        <w:t xml:space="preserve"> l’essentiel</w:t>
      </w:r>
      <w:bookmarkEnd w:id="11"/>
      <w:bookmarkEnd w:id="12"/>
    </w:p>
    <w:p w:rsidR="00E05F47" w:rsidRPr="00A63FF3" w:rsidRDefault="00395C8D" w:rsidP="00A63FF3">
      <w:pPr>
        <w:pStyle w:val="Titre3"/>
      </w:pPr>
      <w:bookmarkStart w:id="13" w:name="_Toc130284266"/>
      <w:bookmarkStart w:id="14" w:name="_Toc130284481"/>
      <w:r w:rsidRPr="00A63FF3">
        <w:t xml:space="preserve">Les recettes de fonctionnement </w:t>
      </w:r>
      <w:r w:rsidR="00D75D8D" w:rsidRPr="00A63FF3">
        <w:t xml:space="preserve">: </w:t>
      </w:r>
      <w:r w:rsidR="00EA0E3D" w:rsidRPr="00A63FF3">
        <w:t xml:space="preserve">17 143 000.00 </w:t>
      </w:r>
      <w:r w:rsidR="006D412D" w:rsidRPr="00A63FF3">
        <w:t>€</w:t>
      </w:r>
      <w:bookmarkEnd w:id="13"/>
      <w:bookmarkEnd w:id="14"/>
    </w:p>
    <w:p w:rsidR="00EA0E3D" w:rsidRPr="00EA0E3D" w:rsidRDefault="00EA0E3D" w:rsidP="00EA0E3D"/>
    <w:p w:rsidR="00297B1B" w:rsidRDefault="00EA0E3D" w:rsidP="00297B1B">
      <w:r>
        <w:rPr>
          <w:noProof/>
        </w:rPr>
        <w:drawing>
          <wp:inline distT="0" distB="0" distL="0" distR="0" wp14:anchorId="0C0AFDFA" wp14:editId="311AB18B">
            <wp:extent cx="5760720" cy="3469640"/>
            <wp:effectExtent l="0" t="0" r="11430" b="1651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7B1B" w:rsidRDefault="00297B1B" w:rsidP="00144F16">
      <w:pPr>
        <w:spacing w:before="120" w:after="0"/>
        <w:jc w:val="both"/>
        <w:rPr>
          <w:b/>
          <w:i/>
          <w:sz w:val="24"/>
          <w:szCs w:val="24"/>
        </w:rPr>
      </w:pPr>
    </w:p>
    <w:p w:rsidR="00144F16" w:rsidRPr="00144F16" w:rsidRDefault="00144F16" w:rsidP="00144F16">
      <w:pPr>
        <w:spacing w:before="120" w:after="0"/>
        <w:jc w:val="both"/>
        <w:rPr>
          <w:sz w:val="24"/>
          <w:szCs w:val="24"/>
        </w:rPr>
      </w:pPr>
      <w:r w:rsidRPr="00144F16">
        <w:rPr>
          <w:b/>
          <w:i/>
          <w:sz w:val="24"/>
          <w:szCs w:val="24"/>
        </w:rPr>
        <w:t>Le Chapitre 013</w:t>
      </w:r>
      <w:r>
        <w:rPr>
          <w:b/>
          <w:sz w:val="24"/>
          <w:szCs w:val="24"/>
        </w:rPr>
        <w:t> </w:t>
      </w:r>
      <w:r w:rsidRPr="00144F16">
        <w:rPr>
          <w:sz w:val="24"/>
          <w:szCs w:val="24"/>
        </w:rPr>
        <w:t xml:space="preserve">: </w:t>
      </w:r>
      <w:r>
        <w:rPr>
          <w:rFonts w:cstheme="minorHAnsi"/>
          <w:sz w:val="24"/>
          <w:szCs w:val="24"/>
        </w:rPr>
        <w:t>il comprend entre autre les remboursements de rémunérations et charges de personnel suite aux arrêts maladie et accidents de travail</w:t>
      </w:r>
      <w:r>
        <w:rPr>
          <w:sz w:val="24"/>
          <w:szCs w:val="24"/>
        </w:rPr>
        <w:t xml:space="preserve">. </w:t>
      </w:r>
      <w:r w:rsidRPr="00144F16">
        <w:rPr>
          <w:sz w:val="24"/>
          <w:szCs w:val="24"/>
        </w:rPr>
        <w:t>Les atté</w:t>
      </w:r>
      <w:r>
        <w:rPr>
          <w:sz w:val="24"/>
          <w:szCs w:val="24"/>
        </w:rPr>
        <w:t>nuations de charges s’établissent à 165 350.00 € en 202</w:t>
      </w:r>
      <w:r w:rsidR="007B15AB">
        <w:rPr>
          <w:sz w:val="24"/>
          <w:szCs w:val="24"/>
        </w:rPr>
        <w:t>3</w:t>
      </w:r>
      <w:r>
        <w:rPr>
          <w:sz w:val="24"/>
          <w:szCs w:val="24"/>
        </w:rPr>
        <w:t>, soit un</w:t>
      </w:r>
      <w:r w:rsidR="007B15AB">
        <w:rPr>
          <w:sz w:val="24"/>
          <w:szCs w:val="24"/>
        </w:rPr>
        <w:t xml:space="preserve"> montant identique à 2022.</w:t>
      </w:r>
      <w:r w:rsidR="00427377" w:rsidRPr="00144F16">
        <w:rPr>
          <w:sz w:val="24"/>
          <w:szCs w:val="24"/>
        </w:rPr>
        <w:t xml:space="preserve"> </w:t>
      </w:r>
    </w:p>
    <w:p w:rsidR="00144F16" w:rsidRDefault="00144F16" w:rsidP="00144F16">
      <w:pPr>
        <w:spacing w:before="120" w:after="0"/>
        <w:jc w:val="both"/>
        <w:rPr>
          <w:sz w:val="24"/>
          <w:szCs w:val="24"/>
        </w:rPr>
      </w:pPr>
      <w:r>
        <w:rPr>
          <w:b/>
          <w:i/>
          <w:sz w:val="24"/>
          <w:szCs w:val="24"/>
        </w:rPr>
        <w:t xml:space="preserve">Le Chapitre 70 : </w:t>
      </w:r>
      <w:r w:rsidR="00FD3577" w:rsidRPr="00FD3577">
        <w:rPr>
          <w:sz w:val="24"/>
          <w:szCs w:val="24"/>
        </w:rPr>
        <w:t>Le</w:t>
      </w:r>
      <w:r w:rsidR="00FD3577">
        <w:rPr>
          <w:sz w:val="24"/>
          <w:szCs w:val="24"/>
        </w:rPr>
        <w:t xml:space="preserve">s produits des services s’établissent à </w:t>
      </w:r>
      <w:r w:rsidR="00955378">
        <w:rPr>
          <w:sz w:val="24"/>
          <w:szCs w:val="24"/>
        </w:rPr>
        <w:t xml:space="preserve">410 873.36 </w:t>
      </w:r>
      <w:r w:rsidR="00FD3577">
        <w:rPr>
          <w:sz w:val="24"/>
          <w:szCs w:val="24"/>
        </w:rPr>
        <w:t xml:space="preserve">€ </w:t>
      </w:r>
      <w:r w:rsidR="007A16F5">
        <w:rPr>
          <w:sz w:val="24"/>
          <w:szCs w:val="24"/>
        </w:rPr>
        <w:t xml:space="preserve">contre </w:t>
      </w:r>
      <w:r w:rsidR="00955378">
        <w:rPr>
          <w:sz w:val="24"/>
          <w:szCs w:val="24"/>
        </w:rPr>
        <w:t xml:space="preserve">621 491.00 </w:t>
      </w:r>
      <w:r w:rsidR="007A16F5">
        <w:rPr>
          <w:sz w:val="24"/>
          <w:szCs w:val="24"/>
        </w:rPr>
        <w:t>€ en 202</w:t>
      </w:r>
      <w:r w:rsidR="00955378">
        <w:rPr>
          <w:sz w:val="24"/>
          <w:szCs w:val="24"/>
        </w:rPr>
        <w:t>2</w:t>
      </w:r>
      <w:r w:rsidR="007A16F5">
        <w:rPr>
          <w:sz w:val="24"/>
          <w:szCs w:val="24"/>
        </w:rPr>
        <w:t xml:space="preserve">, soit une </w:t>
      </w:r>
      <w:r w:rsidR="00955378">
        <w:rPr>
          <w:sz w:val="24"/>
          <w:szCs w:val="24"/>
        </w:rPr>
        <w:t>baisse de 33.89 %</w:t>
      </w:r>
      <w:r w:rsidR="007A16F5">
        <w:rPr>
          <w:sz w:val="24"/>
          <w:szCs w:val="24"/>
        </w:rPr>
        <w:t>.</w:t>
      </w:r>
    </w:p>
    <w:p w:rsidR="005019DA" w:rsidRDefault="005019DA" w:rsidP="00144F16">
      <w:pPr>
        <w:spacing w:before="120" w:after="0"/>
        <w:jc w:val="both"/>
        <w:rPr>
          <w:sz w:val="24"/>
          <w:szCs w:val="24"/>
        </w:rPr>
      </w:pPr>
    </w:p>
    <w:p w:rsidR="007A16F5" w:rsidRDefault="007A16F5" w:rsidP="007A16F5">
      <w:pPr>
        <w:spacing w:after="0"/>
        <w:jc w:val="both"/>
        <w:rPr>
          <w:rFonts w:cstheme="minorHAnsi"/>
          <w:sz w:val="24"/>
          <w:szCs w:val="24"/>
        </w:rPr>
      </w:pPr>
      <w:r>
        <w:rPr>
          <w:rFonts w:cstheme="minorHAnsi"/>
          <w:sz w:val="24"/>
          <w:szCs w:val="24"/>
        </w:rPr>
        <w:t xml:space="preserve">Les principales ressources de ce chapitre sont constituées </w:t>
      </w:r>
      <w:r w:rsidR="00B7779E">
        <w:rPr>
          <w:rFonts w:cstheme="minorHAnsi"/>
          <w:sz w:val="24"/>
          <w:szCs w:val="24"/>
        </w:rPr>
        <w:t xml:space="preserve">entre autre </w:t>
      </w:r>
      <w:r>
        <w:rPr>
          <w:rFonts w:cstheme="minorHAnsi"/>
          <w:sz w:val="24"/>
          <w:szCs w:val="24"/>
        </w:rPr>
        <w:t>par les prod</w:t>
      </w:r>
      <w:r w:rsidR="00955378">
        <w:rPr>
          <w:rFonts w:cstheme="minorHAnsi"/>
          <w:sz w:val="24"/>
          <w:szCs w:val="24"/>
        </w:rPr>
        <w:t>uits de services : bibliothèque</w:t>
      </w:r>
      <w:r>
        <w:rPr>
          <w:rFonts w:cstheme="minorHAnsi"/>
          <w:sz w:val="24"/>
          <w:szCs w:val="24"/>
        </w:rPr>
        <w:t>, garderie éco</w:t>
      </w:r>
      <w:r w:rsidR="00955378">
        <w:rPr>
          <w:rFonts w:cstheme="minorHAnsi"/>
          <w:sz w:val="24"/>
          <w:szCs w:val="24"/>
        </w:rPr>
        <w:t>les maternelles et élémentaires, classes découvertes</w:t>
      </w:r>
      <w:r>
        <w:rPr>
          <w:rFonts w:cstheme="minorHAnsi"/>
          <w:sz w:val="24"/>
          <w:szCs w:val="24"/>
        </w:rPr>
        <w:t xml:space="preserve">, </w:t>
      </w:r>
      <w:r w:rsidR="00955378">
        <w:rPr>
          <w:rFonts w:cstheme="minorHAnsi"/>
          <w:sz w:val="24"/>
          <w:szCs w:val="24"/>
        </w:rPr>
        <w:t>accueil de loisirs</w:t>
      </w:r>
      <w:r>
        <w:rPr>
          <w:rFonts w:cstheme="minorHAnsi"/>
          <w:sz w:val="24"/>
          <w:szCs w:val="24"/>
        </w:rPr>
        <w:t xml:space="preserve">, </w:t>
      </w:r>
      <w:r w:rsidR="00955378">
        <w:rPr>
          <w:rFonts w:cstheme="minorHAnsi"/>
          <w:sz w:val="24"/>
          <w:szCs w:val="24"/>
        </w:rPr>
        <w:t>billetteries des spectacles</w:t>
      </w:r>
      <w:r w:rsidR="00B7779E">
        <w:rPr>
          <w:rFonts w:cstheme="minorHAnsi"/>
          <w:sz w:val="24"/>
          <w:szCs w:val="24"/>
        </w:rPr>
        <w:t xml:space="preserve">, </w:t>
      </w:r>
      <w:r>
        <w:rPr>
          <w:rFonts w:cstheme="minorHAnsi"/>
          <w:sz w:val="24"/>
          <w:szCs w:val="24"/>
        </w:rPr>
        <w:t>redevances d’occupation du domaine public</w:t>
      </w:r>
      <w:r w:rsidR="00B7779E">
        <w:rPr>
          <w:rFonts w:cstheme="minorHAnsi"/>
          <w:sz w:val="24"/>
          <w:szCs w:val="24"/>
        </w:rPr>
        <w:t xml:space="preserve">, les inscriptions aux manifestations à caractère de loisir </w:t>
      </w:r>
      <w:r>
        <w:rPr>
          <w:rFonts w:cstheme="minorHAnsi"/>
          <w:sz w:val="24"/>
          <w:szCs w:val="24"/>
        </w:rPr>
        <w:t>ainsi que les concessions dans les cimetières</w:t>
      </w:r>
      <w:r w:rsidR="00B7779E">
        <w:rPr>
          <w:rFonts w:cstheme="minorHAnsi"/>
          <w:sz w:val="24"/>
          <w:szCs w:val="24"/>
        </w:rPr>
        <w:t>…</w:t>
      </w:r>
    </w:p>
    <w:p w:rsidR="00B7779E" w:rsidRDefault="00B7779E" w:rsidP="007A16F5">
      <w:pPr>
        <w:spacing w:after="0"/>
        <w:jc w:val="both"/>
        <w:rPr>
          <w:rFonts w:cstheme="minorHAnsi"/>
          <w:sz w:val="24"/>
          <w:szCs w:val="24"/>
        </w:rPr>
      </w:pPr>
    </w:p>
    <w:p w:rsidR="007A16F5" w:rsidRDefault="007A16F5" w:rsidP="007A16F5">
      <w:pPr>
        <w:spacing w:after="0"/>
        <w:jc w:val="both"/>
        <w:rPr>
          <w:rFonts w:cstheme="minorHAnsi"/>
          <w:sz w:val="24"/>
          <w:szCs w:val="24"/>
        </w:rPr>
      </w:pPr>
      <w:r w:rsidRPr="0070051E">
        <w:rPr>
          <w:rFonts w:cstheme="minorHAnsi"/>
          <w:sz w:val="24"/>
          <w:szCs w:val="24"/>
        </w:rPr>
        <w:t>Dans ce chapitre, il y a également le remboursement par la Métropole des conventions de Gestion</w:t>
      </w:r>
      <w:r>
        <w:rPr>
          <w:rFonts w:cstheme="minorHAnsi"/>
          <w:sz w:val="24"/>
          <w:szCs w:val="24"/>
        </w:rPr>
        <w:t xml:space="preserve"> pour un montant </w:t>
      </w:r>
      <w:r w:rsidR="00B7779E">
        <w:rPr>
          <w:rFonts w:cstheme="minorHAnsi"/>
          <w:sz w:val="24"/>
          <w:szCs w:val="24"/>
        </w:rPr>
        <w:t xml:space="preserve">estimé </w:t>
      </w:r>
      <w:r>
        <w:rPr>
          <w:rFonts w:cstheme="minorHAnsi"/>
          <w:sz w:val="24"/>
          <w:szCs w:val="24"/>
        </w:rPr>
        <w:t xml:space="preserve">de </w:t>
      </w:r>
      <w:r w:rsidR="00955378">
        <w:rPr>
          <w:rFonts w:cstheme="minorHAnsi"/>
          <w:sz w:val="24"/>
          <w:szCs w:val="24"/>
        </w:rPr>
        <w:t xml:space="preserve">50 </w:t>
      </w:r>
      <w:r w:rsidR="00B7779E">
        <w:rPr>
          <w:rFonts w:cstheme="minorHAnsi"/>
          <w:sz w:val="24"/>
          <w:szCs w:val="24"/>
        </w:rPr>
        <w:t xml:space="preserve">000 </w:t>
      </w:r>
      <w:r>
        <w:rPr>
          <w:rFonts w:cstheme="minorHAnsi"/>
          <w:sz w:val="24"/>
          <w:szCs w:val="24"/>
        </w:rPr>
        <w:t>€.</w:t>
      </w:r>
    </w:p>
    <w:p w:rsidR="00162BD4" w:rsidRPr="00FD3577" w:rsidRDefault="00162BD4" w:rsidP="00144F16">
      <w:pPr>
        <w:spacing w:before="120" w:after="0"/>
        <w:jc w:val="both"/>
        <w:rPr>
          <w:sz w:val="24"/>
          <w:szCs w:val="24"/>
        </w:rPr>
      </w:pPr>
    </w:p>
    <w:p w:rsidR="00E05F47" w:rsidRPr="00CA2A93" w:rsidRDefault="00CB6E2E" w:rsidP="00144F16">
      <w:pPr>
        <w:spacing w:before="120" w:after="0"/>
        <w:jc w:val="both"/>
        <w:rPr>
          <w:sz w:val="24"/>
          <w:szCs w:val="24"/>
        </w:rPr>
      </w:pPr>
      <w:r>
        <w:rPr>
          <w:b/>
          <w:i/>
          <w:sz w:val="24"/>
          <w:szCs w:val="24"/>
        </w:rPr>
        <w:t xml:space="preserve">Le </w:t>
      </w:r>
      <w:r w:rsidR="00427377" w:rsidRPr="00CA2A93">
        <w:rPr>
          <w:b/>
          <w:i/>
          <w:sz w:val="24"/>
          <w:szCs w:val="24"/>
        </w:rPr>
        <w:t>Chapitre 73</w:t>
      </w:r>
      <w:r w:rsidR="00CA2A93">
        <w:rPr>
          <w:i/>
          <w:sz w:val="24"/>
          <w:szCs w:val="24"/>
        </w:rPr>
        <w:t xml:space="preserve"> : </w:t>
      </w:r>
      <w:r w:rsidR="00CA2A93" w:rsidRPr="00AA02F0">
        <w:rPr>
          <w:sz w:val="24"/>
          <w:szCs w:val="24"/>
        </w:rPr>
        <w:t xml:space="preserve">Les impôts et taxes s’établissent à </w:t>
      </w:r>
      <w:r w:rsidR="00A67299">
        <w:rPr>
          <w:sz w:val="24"/>
          <w:szCs w:val="24"/>
        </w:rPr>
        <w:t xml:space="preserve">15 129 739.00 </w:t>
      </w:r>
      <w:r w:rsidR="00CA2A93" w:rsidRPr="00AA02F0">
        <w:rPr>
          <w:sz w:val="24"/>
          <w:szCs w:val="24"/>
        </w:rPr>
        <w:t xml:space="preserve">€ contre </w:t>
      </w:r>
      <w:r w:rsidR="00A67299">
        <w:rPr>
          <w:sz w:val="24"/>
          <w:szCs w:val="24"/>
        </w:rPr>
        <w:t>13 913 940.00</w:t>
      </w:r>
      <w:r w:rsidR="00CA2A93" w:rsidRPr="00AA02F0">
        <w:rPr>
          <w:sz w:val="24"/>
          <w:szCs w:val="24"/>
        </w:rPr>
        <w:t xml:space="preserve"> € en 202</w:t>
      </w:r>
      <w:r w:rsidR="00A67299">
        <w:rPr>
          <w:sz w:val="24"/>
          <w:szCs w:val="24"/>
        </w:rPr>
        <w:t>2</w:t>
      </w:r>
      <w:r w:rsidR="00CA2A93" w:rsidRPr="00AA02F0">
        <w:rPr>
          <w:sz w:val="24"/>
          <w:szCs w:val="24"/>
        </w:rPr>
        <w:t xml:space="preserve">, soit une hausse de </w:t>
      </w:r>
      <w:r w:rsidR="00A67299">
        <w:rPr>
          <w:sz w:val="24"/>
          <w:szCs w:val="24"/>
        </w:rPr>
        <w:t>8.74</w:t>
      </w:r>
      <w:r w:rsidR="00CA2A93" w:rsidRPr="00AA02F0">
        <w:rPr>
          <w:sz w:val="24"/>
          <w:szCs w:val="24"/>
        </w:rPr>
        <w:t xml:space="preserve"> %.</w:t>
      </w:r>
      <w:r w:rsidR="00A16906" w:rsidRPr="00AA02F0">
        <w:rPr>
          <w:sz w:val="24"/>
          <w:szCs w:val="24"/>
        </w:rPr>
        <w:t xml:space="preserve"> </w:t>
      </w:r>
    </w:p>
    <w:p w:rsidR="00427377" w:rsidRPr="00395C8D" w:rsidRDefault="00A16906" w:rsidP="00B42373">
      <w:pPr>
        <w:spacing w:before="120" w:after="0"/>
        <w:ind w:left="708" w:firstLine="708"/>
        <w:jc w:val="both"/>
        <w:rPr>
          <w:i/>
          <w:sz w:val="24"/>
          <w:szCs w:val="24"/>
        </w:rPr>
      </w:pPr>
      <w:r w:rsidRPr="00395C8D">
        <w:rPr>
          <w:i/>
          <w:sz w:val="24"/>
          <w:szCs w:val="24"/>
        </w:rPr>
        <w:lastRenderedPageBreak/>
        <w:t>C</w:t>
      </w:r>
      <w:r w:rsidR="00427377" w:rsidRPr="00395C8D">
        <w:rPr>
          <w:i/>
          <w:sz w:val="24"/>
          <w:szCs w:val="24"/>
        </w:rPr>
        <w:t>e</w:t>
      </w:r>
      <w:r w:rsidRPr="00395C8D">
        <w:rPr>
          <w:i/>
          <w:sz w:val="24"/>
          <w:szCs w:val="24"/>
        </w:rPr>
        <w:t xml:space="preserve"> </w:t>
      </w:r>
      <w:r w:rsidR="00427377" w:rsidRPr="00395C8D">
        <w:rPr>
          <w:i/>
          <w:sz w:val="24"/>
          <w:szCs w:val="24"/>
        </w:rPr>
        <w:t xml:space="preserve">montant </w:t>
      </w:r>
      <w:r w:rsidRPr="00395C8D">
        <w:rPr>
          <w:i/>
          <w:sz w:val="24"/>
          <w:szCs w:val="24"/>
        </w:rPr>
        <w:t>regroupe essentiellement</w:t>
      </w:r>
      <w:r w:rsidR="00427377" w:rsidRPr="00395C8D">
        <w:rPr>
          <w:i/>
          <w:sz w:val="24"/>
          <w:szCs w:val="24"/>
        </w:rPr>
        <w:t> :</w:t>
      </w:r>
    </w:p>
    <w:p w:rsidR="00427377" w:rsidRPr="006907D2" w:rsidRDefault="00A16906" w:rsidP="00395C8D">
      <w:pPr>
        <w:pStyle w:val="Paragraphedeliste"/>
        <w:numPr>
          <w:ilvl w:val="5"/>
          <w:numId w:val="5"/>
        </w:numPr>
        <w:spacing w:before="120" w:after="0"/>
        <w:jc w:val="both"/>
        <w:rPr>
          <w:i/>
          <w:sz w:val="24"/>
          <w:szCs w:val="24"/>
        </w:rPr>
      </w:pPr>
      <w:r w:rsidRPr="006907D2">
        <w:rPr>
          <w:i/>
          <w:sz w:val="24"/>
          <w:szCs w:val="24"/>
        </w:rPr>
        <w:t>les impôts locaux</w:t>
      </w:r>
      <w:r w:rsidR="00427377" w:rsidRPr="006907D2">
        <w:rPr>
          <w:i/>
          <w:sz w:val="24"/>
          <w:szCs w:val="24"/>
        </w:rPr>
        <w:t xml:space="preserve"> : </w:t>
      </w:r>
      <w:r w:rsidR="00073E85" w:rsidRPr="006907D2">
        <w:rPr>
          <w:i/>
          <w:sz w:val="24"/>
          <w:szCs w:val="24"/>
        </w:rPr>
        <w:tab/>
      </w:r>
      <w:r w:rsidR="00073E85" w:rsidRPr="006907D2">
        <w:rPr>
          <w:i/>
          <w:sz w:val="24"/>
          <w:szCs w:val="24"/>
        </w:rPr>
        <w:tab/>
      </w:r>
      <w:r w:rsidR="00073E85" w:rsidRPr="006907D2">
        <w:rPr>
          <w:i/>
          <w:sz w:val="24"/>
          <w:szCs w:val="24"/>
        </w:rPr>
        <w:tab/>
      </w:r>
      <w:r w:rsidR="00073E85" w:rsidRPr="006907D2">
        <w:rPr>
          <w:i/>
          <w:sz w:val="24"/>
          <w:szCs w:val="24"/>
        </w:rPr>
        <w:tab/>
      </w:r>
      <w:r w:rsidR="00A67299" w:rsidRPr="006907D2">
        <w:rPr>
          <w:i/>
          <w:sz w:val="24"/>
          <w:szCs w:val="24"/>
        </w:rPr>
        <w:tab/>
        <w:t xml:space="preserve">10 776 129,00 </w:t>
      </w:r>
      <w:r w:rsidR="00CA2A93" w:rsidRPr="006907D2">
        <w:rPr>
          <w:i/>
          <w:sz w:val="24"/>
          <w:szCs w:val="24"/>
        </w:rPr>
        <w:t>€</w:t>
      </w:r>
    </w:p>
    <w:p w:rsidR="00B42373" w:rsidRPr="006907D2" w:rsidRDefault="00A16906" w:rsidP="00395C8D">
      <w:pPr>
        <w:pStyle w:val="Paragraphedeliste"/>
        <w:numPr>
          <w:ilvl w:val="5"/>
          <w:numId w:val="5"/>
        </w:numPr>
        <w:spacing w:before="120" w:after="0"/>
        <w:jc w:val="both"/>
        <w:rPr>
          <w:i/>
          <w:sz w:val="24"/>
          <w:szCs w:val="24"/>
        </w:rPr>
      </w:pPr>
      <w:r w:rsidRPr="006907D2">
        <w:rPr>
          <w:i/>
          <w:sz w:val="24"/>
          <w:szCs w:val="24"/>
        </w:rPr>
        <w:t>les attributions de compensation</w:t>
      </w:r>
      <w:r w:rsidR="00427377" w:rsidRPr="006907D2">
        <w:rPr>
          <w:i/>
          <w:sz w:val="24"/>
          <w:szCs w:val="24"/>
        </w:rPr>
        <w:t xml:space="preserve"> : </w:t>
      </w:r>
      <w:r w:rsidR="00073E85" w:rsidRPr="006907D2">
        <w:rPr>
          <w:i/>
          <w:sz w:val="24"/>
          <w:szCs w:val="24"/>
        </w:rPr>
        <w:tab/>
      </w:r>
      <w:r w:rsidR="00073E85" w:rsidRPr="006907D2">
        <w:rPr>
          <w:i/>
          <w:sz w:val="24"/>
          <w:szCs w:val="24"/>
        </w:rPr>
        <w:tab/>
      </w:r>
      <w:r w:rsidR="00EC0FA2" w:rsidRPr="006907D2">
        <w:rPr>
          <w:i/>
          <w:sz w:val="24"/>
          <w:szCs w:val="24"/>
        </w:rPr>
        <w:tab/>
      </w:r>
      <w:r w:rsidR="005A0A9C" w:rsidRPr="006907D2">
        <w:rPr>
          <w:i/>
          <w:sz w:val="24"/>
          <w:szCs w:val="24"/>
        </w:rPr>
        <w:t>2</w:t>
      </w:r>
      <w:r w:rsidR="00A67299" w:rsidRPr="006907D2">
        <w:rPr>
          <w:i/>
          <w:sz w:val="24"/>
          <w:szCs w:val="24"/>
        </w:rPr>
        <w:t> 930 110</w:t>
      </w:r>
      <w:r w:rsidR="005F72F4" w:rsidRPr="006907D2">
        <w:rPr>
          <w:i/>
          <w:sz w:val="24"/>
          <w:szCs w:val="24"/>
        </w:rPr>
        <w:t>,00</w:t>
      </w:r>
      <w:r w:rsidR="00CA2A93" w:rsidRPr="006907D2">
        <w:rPr>
          <w:i/>
          <w:sz w:val="24"/>
          <w:szCs w:val="24"/>
        </w:rPr>
        <w:t xml:space="preserve"> </w:t>
      </w:r>
      <w:r w:rsidR="00427377" w:rsidRPr="006907D2">
        <w:rPr>
          <w:i/>
          <w:sz w:val="24"/>
          <w:szCs w:val="24"/>
        </w:rPr>
        <w:t>€</w:t>
      </w:r>
    </w:p>
    <w:p w:rsidR="00B42373" w:rsidRPr="006907D2" w:rsidRDefault="00427377" w:rsidP="00395C8D">
      <w:pPr>
        <w:pStyle w:val="Paragraphedeliste"/>
        <w:numPr>
          <w:ilvl w:val="5"/>
          <w:numId w:val="5"/>
        </w:numPr>
        <w:spacing w:before="120" w:after="0"/>
        <w:jc w:val="both"/>
        <w:rPr>
          <w:i/>
          <w:sz w:val="24"/>
          <w:szCs w:val="24"/>
        </w:rPr>
      </w:pPr>
      <w:r w:rsidRPr="006907D2">
        <w:rPr>
          <w:i/>
          <w:sz w:val="24"/>
          <w:szCs w:val="24"/>
        </w:rPr>
        <w:t xml:space="preserve">les taxes de droits de mutation : </w:t>
      </w:r>
      <w:r w:rsidR="00073E85" w:rsidRPr="006907D2">
        <w:rPr>
          <w:i/>
          <w:sz w:val="24"/>
          <w:szCs w:val="24"/>
        </w:rPr>
        <w:tab/>
      </w:r>
      <w:r w:rsidR="00073E85" w:rsidRPr="006907D2">
        <w:rPr>
          <w:i/>
          <w:sz w:val="24"/>
          <w:szCs w:val="24"/>
        </w:rPr>
        <w:tab/>
      </w:r>
      <w:r w:rsidR="00EC0FA2" w:rsidRPr="006907D2">
        <w:rPr>
          <w:i/>
          <w:sz w:val="24"/>
          <w:szCs w:val="24"/>
        </w:rPr>
        <w:tab/>
      </w:r>
      <w:r w:rsidR="00073E85" w:rsidRPr="006907D2">
        <w:rPr>
          <w:i/>
          <w:sz w:val="24"/>
          <w:szCs w:val="24"/>
        </w:rPr>
        <w:t xml:space="preserve">   </w:t>
      </w:r>
      <w:r w:rsidR="00CA2A93" w:rsidRPr="006907D2">
        <w:rPr>
          <w:i/>
          <w:sz w:val="24"/>
          <w:szCs w:val="24"/>
        </w:rPr>
        <w:t>8</w:t>
      </w:r>
      <w:r w:rsidR="00CA3A5E" w:rsidRPr="006907D2">
        <w:rPr>
          <w:i/>
          <w:sz w:val="24"/>
          <w:szCs w:val="24"/>
        </w:rPr>
        <w:t>00 000,00</w:t>
      </w:r>
      <w:r w:rsidR="00CA2A93" w:rsidRPr="006907D2">
        <w:rPr>
          <w:i/>
          <w:sz w:val="24"/>
          <w:szCs w:val="24"/>
        </w:rPr>
        <w:t xml:space="preserve"> </w:t>
      </w:r>
      <w:r w:rsidRPr="006907D2">
        <w:rPr>
          <w:i/>
          <w:sz w:val="24"/>
          <w:szCs w:val="24"/>
        </w:rPr>
        <w:t>€</w:t>
      </w:r>
    </w:p>
    <w:p w:rsidR="00427377" w:rsidRPr="006907D2" w:rsidRDefault="00427377" w:rsidP="00395C8D">
      <w:pPr>
        <w:pStyle w:val="Paragraphedeliste"/>
        <w:numPr>
          <w:ilvl w:val="5"/>
          <w:numId w:val="5"/>
        </w:numPr>
        <w:spacing w:before="120" w:after="0"/>
        <w:jc w:val="both"/>
        <w:rPr>
          <w:i/>
          <w:sz w:val="24"/>
          <w:szCs w:val="24"/>
        </w:rPr>
      </w:pPr>
      <w:r w:rsidRPr="006907D2">
        <w:rPr>
          <w:i/>
          <w:sz w:val="24"/>
          <w:szCs w:val="24"/>
        </w:rPr>
        <w:t xml:space="preserve">la taxe sur l’électricité : </w:t>
      </w:r>
      <w:r w:rsidR="00073E85" w:rsidRPr="006907D2">
        <w:rPr>
          <w:i/>
          <w:sz w:val="24"/>
          <w:szCs w:val="24"/>
        </w:rPr>
        <w:tab/>
      </w:r>
      <w:r w:rsidR="00073E85" w:rsidRPr="006907D2">
        <w:rPr>
          <w:i/>
          <w:sz w:val="24"/>
          <w:szCs w:val="24"/>
        </w:rPr>
        <w:tab/>
      </w:r>
      <w:r w:rsidR="00073E85" w:rsidRPr="006907D2">
        <w:rPr>
          <w:i/>
          <w:sz w:val="24"/>
          <w:szCs w:val="24"/>
        </w:rPr>
        <w:tab/>
      </w:r>
      <w:r w:rsidR="00EC0FA2" w:rsidRPr="006907D2">
        <w:rPr>
          <w:i/>
          <w:sz w:val="24"/>
          <w:szCs w:val="24"/>
        </w:rPr>
        <w:tab/>
      </w:r>
      <w:r w:rsidR="00073E85" w:rsidRPr="006907D2">
        <w:rPr>
          <w:i/>
          <w:sz w:val="24"/>
          <w:szCs w:val="24"/>
        </w:rPr>
        <w:t xml:space="preserve">   </w:t>
      </w:r>
      <w:r w:rsidR="005F72F4" w:rsidRPr="006907D2">
        <w:rPr>
          <w:i/>
          <w:sz w:val="24"/>
          <w:szCs w:val="24"/>
        </w:rPr>
        <w:t>3</w:t>
      </w:r>
      <w:r w:rsidR="00CA2A93" w:rsidRPr="006907D2">
        <w:rPr>
          <w:i/>
          <w:sz w:val="24"/>
          <w:szCs w:val="24"/>
        </w:rPr>
        <w:t>5</w:t>
      </w:r>
      <w:r w:rsidR="00881E6C" w:rsidRPr="006907D2">
        <w:rPr>
          <w:i/>
          <w:sz w:val="24"/>
          <w:szCs w:val="24"/>
        </w:rPr>
        <w:t>0</w:t>
      </w:r>
      <w:r w:rsidRPr="006907D2">
        <w:rPr>
          <w:i/>
          <w:sz w:val="24"/>
          <w:szCs w:val="24"/>
        </w:rPr>
        <w:t> </w:t>
      </w:r>
      <w:r w:rsidR="00881E6C" w:rsidRPr="006907D2">
        <w:rPr>
          <w:i/>
          <w:sz w:val="24"/>
          <w:szCs w:val="24"/>
        </w:rPr>
        <w:t>00</w:t>
      </w:r>
      <w:r w:rsidRPr="006907D2">
        <w:rPr>
          <w:i/>
          <w:sz w:val="24"/>
          <w:szCs w:val="24"/>
        </w:rPr>
        <w:t>0,</w:t>
      </w:r>
      <w:r w:rsidR="00881E6C" w:rsidRPr="006907D2">
        <w:rPr>
          <w:i/>
          <w:sz w:val="24"/>
          <w:szCs w:val="24"/>
        </w:rPr>
        <w:t>00</w:t>
      </w:r>
      <w:r w:rsidR="00CA2A93" w:rsidRPr="006907D2">
        <w:rPr>
          <w:i/>
          <w:sz w:val="24"/>
          <w:szCs w:val="24"/>
        </w:rPr>
        <w:t xml:space="preserve"> </w:t>
      </w:r>
      <w:r w:rsidRPr="006907D2">
        <w:rPr>
          <w:i/>
          <w:sz w:val="24"/>
          <w:szCs w:val="24"/>
        </w:rPr>
        <w:t>€</w:t>
      </w:r>
    </w:p>
    <w:p w:rsidR="00774A53" w:rsidRPr="006907D2" w:rsidRDefault="00CA2A93" w:rsidP="00CA2A93">
      <w:pPr>
        <w:pStyle w:val="Paragraphedeliste"/>
        <w:numPr>
          <w:ilvl w:val="5"/>
          <w:numId w:val="5"/>
        </w:numPr>
        <w:spacing w:before="120" w:after="0"/>
        <w:jc w:val="both"/>
        <w:rPr>
          <w:i/>
          <w:sz w:val="24"/>
          <w:szCs w:val="24"/>
        </w:rPr>
      </w:pPr>
      <w:r w:rsidRPr="006907D2">
        <w:rPr>
          <w:i/>
          <w:sz w:val="24"/>
          <w:szCs w:val="24"/>
        </w:rPr>
        <w:t>Fonds de péréquation :</w:t>
      </w:r>
      <w:r w:rsidRPr="006907D2">
        <w:rPr>
          <w:i/>
          <w:sz w:val="24"/>
          <w:szCs w:val="24"/>
        </w:rPr>
        <w:tab/>
      </w:r>
      <w:r w:rsidRPr="006907D2">
        <w:rPr>
          <w:i/>
          <w:sz w:val="24"/>
          <w:szCs w:val="24"/>
        </w:rPr>
        <w:tab/>
      </w:r>
      <w:r w:rsidRPr="006907D2">
        <w:rPr>
          <w:i/>
          <w:sz w:val="24"/>
          <w:szCs w:val="24"/>
        </w:rPr>
        <w:tab/>
      </w:r>
      <w:r w:rsidRPr="006907D2">
        <w:rPr>
          <w:i/>
          <w:sz w:val="24"/>
          <w:szCs w:val="24"/>
        </w:rPr>
        <w:tab/>
        <w:t xml:space="preserve">   190 000,00 €</w:t>
      </w:r>
    </w:p>
    <w:p w:rsidR="00A34B92" w:rsidRPr="006907D2" w:rsidRDefault="00CA2A93" w:rsidP="00CA2A93">
      <w:pPr>
        <w:pStyle w:val="Paragraphedeliste"/>
        <w:numPr>
          <w:ilvl w:val="5"/>
          <w:numId w:val="5"/>
        </w:numPr>
        <w:spacing w:before="120" w:after="0"/>
        <w:jc w:val="both"/>
        <w:rPr>
          <w:i/>
          <w:sz w:val="24"/>
          <w:szCs w:val="24"/>
        </w:rPr>
      </w:pPr>
      <w:r w:rsidRPr="006907D2">
        <w:rPr>
          <w:i/>
          <w:sz w:val="24"/>
          <w:szCs w:val="24"/>
        </w:rPr>
        <w:t>FNGIR (fonds national de garantie individuelle)            10 5</w:t>
      </w:r>
      <w:r w:rsidR="00A67299" w:rsidRPr="006907D2">
        <w:rPr>
          <w:i/>
          <w:sz w:val="24"/>
          <w:szCs w:val="24"/>
        </w:rPr>
        <w:t>00</w:t>
      </w:r>
      <w:r w:rsidRPr="006907D2">
        <w:rPr>
          <w:i/>
          <w:sz w:val="24"/>
          <w:szCs w:val="24"/>
        </w:rPr>
        <w:t>,00 €</w:t>
      </w:r>
    </w:p>
    <w:p w:rsidR="00CA2A93" w:rsidRPr="006907D2" w:rsidRDefault="00CA2A93" w:rsidP="00CA2A93">
      <w:pPr>
        <w:pStyle w:val="Paragraphedeliste"/>
        <w:numPr>
          <w:ilvl w:val="5"/>
          <w:numId w:val="5"/>
        </w:numPr>
        <w:spacing w:before="120" w:after="0"/>
        <w:jc w:val="both"/>
        <w:rPr>
          <w:i/>
          <w:sz w:val="24"/>
          <w:szCs w:val="24"/>
        </w:rPr>
      </w:pPr>
      <w:r w:rsidRPr="006907D2">
        <w:rPr>
          <w:i/>
          <w:sz w:val="24"/>
          <w:szCs w:val="24"/>
        </w:rPr>
        <w:t>Taxe sur les pylônes électriques :                                     5</w:t>
      </w:r>
      <w:r w:rsidR="00A67299" w:rsidRPr="006907D2">
        <w:rPr>
          <w:i/>
          <w:sz w:val="24"/>
          <w:szCs w:val="24"/>
        </w:rPr>
        <w:t>8 000</w:t>
      </w:r>
      <w:r w:rsidRPr="006907D2">
        <w:rPr>
          <w:i/>
          <w:sz w:val="24"/>
          <w:szCs w:val="24"/>
        </w:rPr>
        <w:t>,00 €</w:t>
      </w:r>
    </w:p>
    <w:p w:rsidR="00CA2A93" w:rsidRPr="006907D2" w:rsidRDefault="00CA2A93" w:rsidP="00CA2A93">
      <w:pPr>
        <w:pStyle w:val="Paragraphedeliste"/>
        <w:numPr>
          <w:ilvl w:val="5"/>
          <w:numId w:val="5"/>
        </w:numPr>
        <w:spacing w:before="120" w:after="0"/>
        <w:jc w:val="both"/>
        <w:rPr>
          <w:i/>
          <w:sz w:val="24"/>
          <w:szCs w:val="24"/>
        </w:rPr>
      </w:pPr>
      <w:r w:rsidRPr="006907D2">
        <w:rPr>
          <w:i/>
          <w:sz w:val="24"/>
          <w:szCs w:val="24"/>
        </w:rPr>
        <w:t>Droits de place :</w:t>
      </w:r>
      <w:r w:rsidRPr="006907D2">
        <w:rPr>
          <w:i/>
          <w:sz w:val="24"/>
          <w:szCs w:val="24"/>
        </w:rPr>
        <w:tab/>
        <w:t xml:space="preserve">                                                        1</w:t>
      </w:r>
      <w:r w:rsidR="00A67299" w:rsidRPr="006907D2">
        <w:rPr>
          <w:i/>
          <w:sz w:val="24"/>
          <w:szCs w:val="24"/>
        </w:rPr>
        <w:t>5</w:t>
      </w:r>
      <w:r w:rsidRPr="006907D2">
        <w:rPr>
          <w:i/>
          <w:sz w:val="24"/>
          <w:szCs w:val="24"/>
        </w:rPr>
        <w:t> 000,00 €</w:t>
      </w:r>
    </w:p>
    <w:p w:rsidR="00CA2A93" w:rsidRDefault="00CA2A93" w:rsidP="00CA2A93">
      <w:pPr>
        <w:spacing w:before="120" w:after="0"/>
        <w:jc w:val="both"/>
        <w:rPr>
          <w:b/>
          <w:sz w:val="24"/>
          <w:szCs w:val="24"/>
        </w:rPr>
      </w:pPr>
    </w:p>
    <w:p w:rsidR="009870F2" w:rsidRPr="00CB6E2E" w:rsidRDefault="00CB6E2E" w:rsidP="00CA2A93">
      <w:pPr>
        <w:spacing w:before="120" w:after="0"/>
        <w:jc w:val="both"/>
        <w:rPr>
          <w:sz w:val="24"/>
          <w:szCs w:val="24"/>
        </w:rPr>
      </w:pPr>
      <w:r w:rsidRPr="00CB6E2E">
        <w:rPr>
          <w:b/>
          <w:i/>
          <w:sz w:val="24"/>
          <w:szCs w:val="24"/>
        </w:rPr>
        <w:t xml:space="preserve">Le </w:t>
      </w:r>
      <w:r w:rsidR="009870F2" w:rsidRPr="00CB6E2E">
        <w:rPr>
          <w:b/>
          <w:i/>
          <w:sz w:val="24"/>
          <w:szCs w:val="24"/>
        </w:rPr>
        <w:t>Chapitre 74</w:t>
      </w:r>
      <w:r w:rsidR="00AA02F0">
        <w:rPr>
          <w:i/>
          <w:sz w:val="24"/>
          <w:szCs w:val="24"/>
        </w:rPr>
        <w:t xml:space="preserve"> : </w:t>
      </w:r>
      <w:r w:rsidR="00AA02F0" w:rsidRPr="00CB6E2E">
        <w:rPr>
          <w:sz w:val="24"/>
          <w:szCs w:val="24"/>
        </w:rPr>
        <w:t>Les dotations et participations s’établissent à 1</w:t>
      </w:r>
      <w:r w:rsidR="006907D2">
        <w:rPr>
          <w:sz w:val="24"/>
          <w:szCs w:val="24"/>
        </w:rPr>
        <w:t> 032 000</w:t>
      </w:r>
      <w:r w:rsidR="00AA02F0" w:rsidRPr="00CB6E2E">
        <w:rPr>
          <w:sz w:val="24"/>
          <w:szCs w:val="24"/>
        </w:rPr>
        <w:t>,00 € contre 1</w:t>
      </w:r>
      <w:r w:rsidR="006907D2">
        <w:rPr>
          <w:sz w:val="24"/>
          <w:szCs w:val="24"/>
        </w:rPr>
        <w:t> 477 341.00</w:t>
      </w:r>
      <w:r w:rsidR="00AA02F0" w:rsidRPr="00CB6E2E">
        <w:rPr>
          <w:sz w:val="24"/>
          <w:szCs w:val="24"/>
        </w:rPr>
        <w:t xml:space="preserve"> € en 202</w:t>
      </w:r>
      <w:r w:rsidR="006907D2">
        <w:rPr>
          <w:sz w:val="24"/>
          <w:szCs w:val="24"/>
        </w:rPr>
        <w:t>2</w:t>
      </w:r>
      <w:r w:rsidR="00AA02F0" w:rsidRPr="00CB6E2E">
        <w:rPr>
          <w:sz w:val="24"/>
          <w:szCs w:val="24"/>
        </w:rPr>
        <w:t xml:space="preserve">, soit une </w:t>
      </w:r>
      <w:r w:rsidR="006907D2">
        <w:rPr>
          <w:sz w:val="24"/>
          <w:szCs w:val="24"/>
        </w:rPr>
        <w:t xml:space="preserve">baisse </w:t>
      </w:r>
      <w:r w:rsidR="00AA02F0" w:rsidRPr="00CB6E2E">
        <w:rPr>
          <w:sz w:val="24"/>
          <w:szCs w:val="24"/>
        </w:rPr>
        <w:t xml:space="preserve">de </w:t>
      </w:r>
      <w:r w:rsidR="006907D2">
        <w:rPr>
          <w:sz w:val="24"/>
          <w:szCs w:val="24"/>
        </w:rPr>
        <w:t xml:space="preserve">30,14 </w:t>
      </w:r>
      <w:r w:rsidR="00AA02F0" w:rsidRPr="00CB6E2E">
        <w:rPr>
          <w:sz w:val="24"/>
          <w:szCs w:val="24"/>
        </w:rPr>
        <w:t>%.</w:t>
      </w:r>
      <w:r w:rsidR="009870F2" w:rsidRPr="00CB6E2E">
        <w:rPr>
          <w:sz w:val="24"/>
          <w:szCs w:val="24"/>
        </w:rPr>
        <w:t xml:space="preserve">  </w:t>
      </w:r>
    </w:p>
    <w:p w:rsidR="00C90105" w:rsidRPr="004368FB" w:rsidRDefault="009870F2" w:rsidP="00C90105">
      <w:pPr>
        <w:pStyle w:val="Paragraphedeliste"/>
        <w:spacing w:before="120" w:after="120"/>
        <w:ind w:firstLine="697"/>
        <w:jc w:val="both"/>
        <w:rPr>
          <w:i/>
          <w:sz w:val="24"/>
          <w:szCs w:val="24"/>
        </w:rPr>
      </w:pPr>
      <w:r w:rsidRPr="004368FB">
        <w:rPr>
          <w:i/>
          <w:sz w:val="24"/>
          <w:szCs w:val="24"/>
        </w:rPr>
        <w:t>Ce montant regroupe essentiellement :</w:t>
      </w:r>
    </w:p>
    <w:p w:rsidR="00A16906" w:rsidRPr="004368FB" w:rsidRDefault="009870F2" w:rsidP="00C90105">
      <w:pPr>
        <w:pStyle w:val="Paragraphedeliste"/>
        <w:numPr>
          <w:ilvl w:val="5"/>
          <w:numId w:val="13"/>
        </w:numPr>
        <w:spacing w:before="120" w:after="0"/>
        <w:ind w:left="2154" w:hanging="357"/>
        <w:jc w:val="both"/>
        <w:rPr>
          <w:i/>
          <w:sz w:val="24"/>
          <w:szCs w:val="24"/>
        </w:rPr>
      </w:pPr>
      <w:r w:rsidRPr="004368FB">
        <w:rPr>
          <w:i/>
          <w:sz w:val="24"/>
          <w:szCs w:val="24"/>
        </w:rPr>
        <w:t xml:space="preserve">La Dotation </w:t>
      </w:r>
      <w:r w:rsidR="00EC0FA2" w:rsidRPr="004368FB">
        <w:rPr>
          <w:i/>
          <w:sz w:val="24"/>
          <w:szCs w:val="24"/>
        </w:rPr>
        <w:t xml:space="preserve">Globale de Fonctionnement (DGF) : </w:t>
      </w:r>
      <w:r w:rsidR="00EC0FA2" w:rsidRPr="004368FB">
        <w:rPr>
          <w:i/>
          <w:sz w:val="24"/>
          <w:szCs w:val="24"/>
        </w:rPr>
        <w:tab/>
      </w:r>
      <w:r w:rsidR="00CA3A5E" w:rsidRPr="004368FB">
        <w:rPr>
          <w:i/>
          <w:sz w:val="24"/>
          <w:szCs w:val="24"/>
        </w:rPr>
        <w:t xml:space="preserve"> </w:t>
      </w:r>
      <w:r w:rsidR="00CB6E2E" w:rsidRPr="004368FB">
        <w:rPr>
          <w:i/>
          <w:sz w:val="24"/>
          <w:szCs w:val="24"/>
        </w:rPr>
        <w:t xml:space="preserve">    </w:t>
      </w:r>
      <w:r w:rsidR="004368FB" w:rsidRPr="004368FB">
        <w:rPr>
          <w:i/>
          <w:sz w:val="24"/>
          <w:szCs w:val="24"/>
        </w:rPr>
        <w:t>690 000.00</w:t>
      </w:r>
      <w:r w:rsidR="00CB6E2E" w:rsidRPr="004368FB">
        <w:rPr>
          <w:i/>
          <w:sz w:val="24"/>
          <w:szCs w:val="24"/>
        </w:rPr>
        <w:t xml:space="preserve"> </w:t>
      </w:r>
      <w:r w:rsidRPr="004368FB">
        <w:rPr>
          <w:i/>
          <w:sz w:val="24"/>
          <w:szCs w:val="24"/>
        </w:rPr>
        <w:t>€</w:t>
      </w:r>
      <w:r w:rsidR="006B4AA6" w:rsidRPr="004368FB">
        <w:rPr>
          <w:i/>
          <w:sz w:val="24"/>
          <w:szCs w:val="24"/>
        </w:rPr>
        <w:t xml:space="preserve"> </w:t>
      </w:r>
    </w:p>
    <w:p w:rsidR="00EC0FA2" w:rsidRPr="004368FB" w:rsidRDefault="000E569F" w:rsidP="00C90105">
      <w:pPr>
        <w:pStyle w:val="Paragraphedeliste"/>
        <w:numPr>
          <w:ilvl w:val="5"/>
          <w:numId w:val="5"/>
        </w:numPr>
        <w:spacing w:before="120" w:after="0"/>
        <w:jc w:val="both"/>
        <w:rPr>
          <w:i/>
          <w:sz w:val="24"/>
          <w:szCs w:val="24"/>
        </w:rPr>
      </w:pPr>
      <w:r w:rsidRPr="004368FB">
        <w:rPr>
          <w:i/>
          <w:sz w:val="24"/>
          <w:szCs w:val="24"/>
        </w:rPr>
        <w:t xml:space="preserve">Autres participations (essentiellement de </w:t>
      </w:r>
    </w:p>
    <w:p w:rsidR="00EC0FA2" w:rsidRPr="004368FB" w:rsidRDefault="000E569F" w:rsidP="00EC0FA2">
      <w:pPr>
        <w:pStyle w:val="Paragraphedeliste"/>
        <w:spacing w:before="120" w:after="0"/>
        <w:ind w:left="2160"/>
        <w:jc w:val="both"/>
        <w:rPr>
          <w:i/>
          <w:sz w:val="24"/>
          <w:szCs w:val="24"/>
        </w:rPr>
      </w:pPr>
      <w:proofErr w:type="gramStart"/>
      <w:r w:rsidRPr="004368FB">
        <w:rPr>
          <w:i/>
          <w:sz w:val="24"/>
          <w:szCs w:val="24"/>
        </w:rPr>
        <w:t>la</w:t>
      </w:r>
      <w:proofErr w:type="gramEnd"/>
      <w:r w:rsidRPr="004368FB">
        <w:rPr>
          <w:i/>
          <w:sz w:val="24"/>
          <w:szCs w:val="24"/>
        </w:rPr>
        <w:t xml:space="preserve"> Caisse d’Allocations Familiales : contrat </w:t>
      </w:r>
    </w:p>
    <w:p w:rsidR="009870F2" w:rsidRPr="004368FB" w:rsidRDefault="000E569F" w:rsidP="00EC0FA2">
      <w:pPr>
        <w:pStyle w:val="Paragraphedeliste"/>
        <w:spacing w:before="120" w:after="0"/>
        <w:ind w:left="2160"/>
        <w:jc w:val="both"/>
        <w:rPr>
          <w:i/>
          <w:sz w:val="24"/>
          <w:szCs w:val="24"/>
        </w:rPr>
      </w:pPr>
      <w:proofErr w:type="gramStart"/>
      <w:r w:rsidRPr="004368FB">
        <w:rPr>
          <w:i/>
          <w:sz w:val="24"/>
          <w:szCs w:val="24"/>
        </w:rPr>
        <w:t>enfance</w:t>
      </w:r>
      <w:proofErr w:type="gramEnd"/>
      <w:r w:rsidRPr="004368FB">
        <w:rPr>
          <w:i/>
          <w:sz w:val="24"/>
          <w:szCs w:val="24"/>
        </w:rPr>
        <w:t xml:space="preserve"> jeunesse….) : </w:t>
      </w:r>
      <w:r w:rsidR="00EC0FA2" w:rsidRPr="004368FB">
        <w:rPr>
          <w:i/>
          <w:sz w:val="24"/>
          <w:szCs w:val="24"/>
        </w:rPr>
        <w:tab/>
      </w:r>
      <w:r w:rsidR="00EC0FA2" w:rsidRPr="004368FB">
        <w:rPr>
          <w:i/>
          <w:sz w:val="24"/>
          <w:szCs w:val="24"/>
        </w:rPr>
        <w:tab/>
      </w:r>
      <w:r w:rsidR="00EC0FA2" w:rsidRPr="004368FB">
        <w:rPr>
          <w:i/>
          <w:sz w:val="24"/>
          <w:szCs w:val="24"/>
        </w:rPr>
        <w:tab/>
      </w:r>
      <w:r w:rsidR="00EC0FA2" w:rsidRPr="004368FB">
        <w:rPr>
          <w:i/>
          <w:sz w:val="24"/>
          <w:szCs w:val="24"/>
        </w:rPr>
        <w:tab/>
        <w:t xml:space="preserve">   </w:t>
      </w:r>
      <w:r w:rsidR="00CB6E2E" w:rsidRPr="004368FB">
        <w:rPr>
          <w:i/>
          <w:sz w:val="24"/>
          <w:szCs w:val="24"/>
        </w:rPr>
        <w:t xml:space="preserve"> </w:t>
      </w:r>
      <w:r w:rsidR="00003861" w:rsidRPr="004368FB">
        <w:rPr>
          <w:i/>
          <w:sz w:val="24"/>
          <w:szCs w:val="24"/>
        </w:rPr>
        <w:t xml:space="preserve"> </w:t>
      </w:r>
      <w:r w:rsidR="00CB6E2E" w:rsidRPr="004368FB">
        <w:rPr>
          <w:i/>
          <w:sz w:val="24"/>
          <w:szCs w:val="24"/>
        </w:rPr>
        <w:t>1</w:t>
      </w:r>
      <w:r w:rsidR="004368FB" w:rsidRPr="004368FB">
        <w:rPr>
          <w:i/>
          <w:sz w:val="24"/>
          <w:szCs w:val="24"/>
        </w:rPr>
        <w:t>50 000,00</w:t>
      </w:r>
      <w:r w:rsidR="00CB6E2E" w:rsidRPr="004368FB">
        <w:rPr>
          <w:i/>
          <w:sz w:val="24"/>
          <w:szCs w:val="24"/>
        </w:rPr>
        <w:t xml:space="preserve"> </w:t>
      </w:r>
      <w:r w:rsidRPr="004368FB">
        <w:rPr>
          <w:i/>
          <w:sz w:val="24"/>
          <w:szCs w:val="24"/>
        </w:rPr>
        <w:t>€</w:t>
      </w:r>
    </w:p>
    <w:p w:rsidR="000C2051" w:rsidRPr="004368FB" w:rsidRDefault="00CB6E2E" w:rsidP="00CB6E2E">
      <w:pPr>
        <w:pStyle w:val="Paragraphedeliste"/>
        <w:numPr>
          <w:ilvl w:val="5"/>
          <w:numId w:val="5"/>
        </w:numPr>
        <w:spacing w:before="120" w:after="0"/>
        <w:jc w:val="both"/>
        <w:rPr>
          <w:sz w:val="24"/>
          <w:szCs w:val="24"/>
        </w:rPr>
      </w:pPr>
      <w:r w:rsidRPr="004368FB">
        <w:rPr>
          <w:i/>
          <w:sz w:val="24"/>
          <w:szCs w:val="24"/>
        </w:rPr>
        <w:t xml:space="preserve">Participations Département fonctionnement crèches  </w:t>
      </w:r>
      <w:r w:rsidR="00003861" w:rsidRPr="004368FB">
        <w:rPr>
          <w:i/>
          <w:sz w:val="24"/>
          <w:szCs w:val="24"/>
        </w:rPr>
        <w:t>1</w:t>
      </w:r>
      <w:r w:rsidR="004368FB" w:rsidRPr="004368FB">
        <w:rPr>
          <w:i/>
          <w:sz w:val="24"/>
          <w:szCs w:val="24"/>
        </w:rPr>
        <w:t>50 000,00</w:t>
      </w:r>
      <w:r w:rsidRPr="004368FB">
        <w:rPr>
          <w:i/>
          <w:sz w:val="24"/>
          <w:szCs w:val="24"/>
        </w:rPr>
        <w:t xml:space="preserve"> €</w:t>
      </w:r>
    </w:p>
    <w:p w:rsidR="00003861" w:rsidRPr="004368FB" w:rsidRDefault="00003861" w:rsidP="00CB6E2E">
      <w:pPr>
        <w:pStyle w:val="Paragraphedeliste"/>
        <w:numPr>
          <w:ilvl w:val="5"/>
          <w:numId w:val="5"/>
        </w:numPr>
        <w:spacing w:before="120" w:after="0"/>
        <w:jc w:val="both"/>
        <w:rPr>
          <w:sz w:val="24"/>
          <w:szCs w:val="24"/>
        </w:rPr>
      </w:pPr>
      <w:r w:rsidRPr="004368FB">
        <w:rPr>
          <w:i/>
          <w:sz w:val="24"/>
          <w:szCs w:val="24"/>
        </w:rPr>
        <w:t>Autres</w:t>
      </w:r>
      <w:r w:rsidRPr="004368FB">
        <w:rPr>
          <w:i/>
          <w:sz w:val="24"/>
          <w:szCs w:val="24"/>
        </w:rPr>
        <w:tab/>
      </w:r>
      <w:r w:rsidRPr="004368FB">
        <w:rPr>
          <w:sz w:val="24"/>
          <w:szCs w:val="24"/>
        </w:rPr>
        <w:tab/>
      </w:r>
      <w:r w:rsidRPr="004368FB">
        <w:rPr>
          <w:sz w:val="24"/>
          <w:szCs w:val="24"/>
        </w:rPr>
        <w:tab/>
      </w:r>
      <w:r w:rsidRPr="004368FB">
        <w:rPr>
          <w:sz w:val="24"/>
          <w:szCs w:val="24"/>
        </w:rPr>
        <w:tab/>
      </w:r>
      <w:r w:rsidRPr="004368FB">
        <w:rPr>
          <w:sz w:val="24"/>
          <w:szCs w:val="24"/>
        </w:rPr>
        <w:tab/>
      </w:r>
      <w:r w:rsidRPr="004368FB">
        <w:rPr>
          <w:sz w:val="24"/>
          <w:szCs w:val="24"/>
        </w:rPr>
        <w:tab/>
      </w:r>
      <w:r w:rsidRPr="004368FB">
        <w:rPr>
          <w:sz w:val="24"/>
          <w:szCs w:val="24"/>
        </w:rPr>
        <w:tab/>
        <w:t xml:space="preserve">       4</w:t>
      </w:r>
      <w:r w:rsidR="004368FB" w:rsidRPr="004368FB">
        <w:rPr>
          <w:sz w:val="24"/>
          <w:szCs w:val="24"/>
        </w:rPr>
        <w:t>2</w:t>
      </w:r>
      <w:r w:rsidRPr="004368FB">
        <w:rPr>
          <w:sz w:val="24"/>
          <w:szCs w:val="24"/>
        </w:rPr>
        <w:t> 000,00 €</w:t>
      </w:r>
    </w:p>
    <w:p w:rsidR="00BD5726" w:rsidRDefault="00BD5726" w:rsidP="00BD5726">
      <w:pPr>
        <w:pStyle w:val="Paragraphedeliste"/>
        <w:spacing w:before="120" w:after="0"/>
        <w:ind w:left="2160"/>
        <w:jc w:val="both"/>
        <w:rPr>
          <w:sz w:val="24"/>
          <w:szCs w:val="24"/>
        </w:rPr>
      </w:pPr>
    </w:p>
    <w:p w:rsidR="00BD5726" w:rsidRPr="00003861" w:rsidRDefault="00BD5726" w:rsidP="00003861">
      <w:pPr>
        <w:spacing w:before="120" w:after="0"/>
        <w:jc w:val="both"/>
        <w:rPr>
          <w:sz w:val="24"/>
          <w:szCs w:val="24"/>
        </w:rPr>
      </w:pPr>
      <w:r w:rsidRPr="00003861">
        <w:rPr>
          <w:b/>
          <w:i/>
          <w:sz w:val="24"/>
          <w:szCs w:val="24"/>
        </w:rPr>
        <w:t>Le Chapitre 75</w:t>
      </w:r>
      <w:r w:rsidR="00003861">
        <w:rPr>
          <w:i/>
          <w:sz w:val="24"/>
          <w:szCs w:val="24"/>
        </w:rPr>
        <w:t> </w:t>
      </w:r>
      <w:r w:rsidR="00003861" w:rsidRPr="00003861">
        <w:rPr>
          <w:sz w:val="24"/>
          <w:szCs w:val="24"/>
        </w:rPr>
        <w:t xml:space="preserve">: </w:t>
      </w:r>
      <w:r w:rsidR="008B6E82">
        <w:rPr>
          <w:sz w:val="24"/>
          <w:szCs w:val="24"/>
        </w:rPr>
        <w:t xml:space="preserve">Les autres produits de gestion courante s’établissent à </w:t>
      </w:r>
      <w:r w:rsidR="007E4574">
        <w:rPr>
          <w:sz w:val="24"/>
          <w:szCs w:val="24"/>
        </w:rPr>
        <w:t>405 037,64</w:t>
      </w:r>
      <w:r w:rsidR="008B6E82">
        <w:rPr>
          <w:sz w:val="24"/>
          <w:szCs w:val="24"/>
        </w:rPr>
        <w:t xml:space="preserve"> € contre 3</w:t>
      </w:r>
      <w:r w:rsidR="007E4574">
        <w:rPr>
          <w:sz w:val="24"/>
          <w:szCs w:val="24"/>
        </w:rPr>
        <w:t>94 302,59</w:t>
      </w:r>
      <w:r w:rsidR="008B6E82">
        <w:rPr>
          <w:sz w:val="24"/>
          <w:szCs w:val="24"/>
        </w:rPr>
        <w:t xml:space="preserve"> € en 202</w:t>
      </w:r>
      <w:r w:rsidR="007E4574">
        <w:rPr>
          <w:sz w:val="24"/>
          <w:szCs w:val="24"/>
        </w:rPr>
        <w:t>2</w:t>
      </w:r>
      <w:r w:rsidR="008B6E82">
        <w:rPr>
          <w:sz w:val="24"/>
          <w:szCs w:val="24"/>
        </w:rPr>
        <w:t xml:space="preserve">, soit une hausse de </w:t>
      </w:r>
      <w:r w:rsidR="007E4574">
        <w:rPr>
          <w:sz w:val="24"/>
          <w:szCs w:val="24"/>
        </w:rPr>
        <w:t>2,72</w:t>
      </w:r>
      <w:r w:rsidR="008B6E82">
        <w:rPr>
          <w:sz w:val="24"/>
          <w:szCs w:val="24"/>
        </w:rPr>
        <w:t xml:space="preserve"> %.</w:t>
      </w:r>
      <w:r w:rsidRPr="00003861">
        <w:rPr>
          <w:sz w:val="24"/>
          <w:szCs w:val="24"/>
        </w:rPr>
        <w:t xml:space="preserve"> </w:t>
      </w:r>
    </w:p>
    <w:p w:rsidR="00BD5726" w:rsidRPr="00395C8D" w:rsidRDefault="00BD5726" w:rsidP="00BD5726">
      <w:pPr>
        <w:pStyle w:val="Paragraphedeliste"/>
        <w:spacing w:before="120" w:after="0"/>
        <w:ind w:firstLine="696"/>
        <w:jc w:val="both"/>
        <w:rPr>
          <w:i/>
          <w:sz w:val="24"/>
          <w:szCs w:val="24"/>
        </w:rPr>
      </w:pPr>
      <w:r w:rsidRPr="00395C8D">
        <w:rPr>
          <w:i/>
          <w:sz w:val="24"/>
          <w:szCs w:val="24"/>
        </w:rPr>
        <w:t>Ce montant regroupe essentiellement :</w:t>
      </w:r>
    </w:p>
    <w:p w:rsidR="00BD5726" w:rsidRPr="003C6CFB" w:rsidRDefault="00BD5726" w:rsidP="00BD5726">
      <w:pPr>
        <w:pStyle w:val="Paragraphedeliste"/>
        <w:numPr>
          <w:ilvl w:val="0"/>
          <w:numId w:val="10"/>
        </w:numPr>
        <w:spacing w:before="120" w:after="0"/>
        <w:jc w:val="both"/>
        <w:rPr>
          <w:sz w:val="24"/>
          <w:szCs w:val="24"/>
        </w:rPr>
      </w:pPr>
      <w:r w:rsidRPr="003C6CFB">
        <w:rPr>
          <w:i/>
          <w:sz w:val="24"/>
          <w:szCs w:val="24"/>
        </w:rPr>
        <w:t xml:space="preserve">Les loyers perçus : </w:t>
      </w:r>
      <w:r w:rsidRPr="003C6CFB">
        <w:rPr>
          <w:i/>
          <w:sz w:val="24"/>
          <w:szCs w:val="24"/>
        </w:rPr>
        <w:tab/>
      </w:r>
      <w:r w:rsidRPr="003C6CFB">
        <w:rPr>
          <w:i/>
          <w:sz w:val="24"/>
          <w:szCs w:val="24"/>
        </w:rPr>
        <w:tab/>
      </w:r>
      <w:r w:rsidRPr="003C6CFB">
        <w:rPr>
          <w:i/>
          <w:sz w:val="24"/>
          <w:szCs w:val="24"/>
        </w:rPr>
        <w:tab/>
      </w:r>
      <w:r w:rsidR="008C679C" w:rsidRPr="003C6CFB">
        <w:rPr>
          <w:i/>
          <w:sz w:val="24"/>
          <w:szCs w:val="24"/>
        </w:rPr>
        <w:tab/>
      </w:r>
      <w:r w:rsidR="008C679C" w:rsidRPr="003C6CFB">
        <w:rPr>
          <w:i/>
          <w:sz w:val="24"/>
          <w:szCs w:val="24"/>
        </w:rPr>
        <w:tab/>
        <w:t>2</w:t>
      </w:r>
      <w:r w:rsidR="0071262B">
        <w:rPr>
          <w:i/>
          <w:sz w:val="24"/>
          <w:szCs w:val="24"/>
        </w:rPr>
        <w:t>53 037,</w:t>
      </w:r>
      <w:r w:rsidR="007E4574">
        <w:rPr>
          <w:i/>
          <w:sz w:val="24"/>
          <w:szCs w:val="24"/>
        </w:rPr>
        <w:t>64</w:t>
      </w:r>
      <w:r w:rsidR="008B6E82">
        <w:rPr>
          <w:i/>
          <w:sz w:val="24"/>
          <w:szCs w:val="24"/>
        </w:rPr>
        <w:t xml:space="preserve"> </w:t>
      </w:r>
      <w:r w:rsidRPr="003C6CFB">
        <w:rPr>
          <w:i/>
          <w:sz w:val="24"/>
          <w:szCs w:val="24"/>
        </w:rPr>
        <w:t>€</w:t>
      </w:r>
    </w:p>
    <w:p w:rsidR="008C679C" w:rsidRPr="003C6CFB" w:rsidRDefault="008C679C" w:rsidP="00BD5726">
      <w:pPr>
        <w:pStyle w:val="Paragraphedeliste"/>
        <w:numPr>
          <w:ilvl w:val="0"/>
          <w:numId w:val="10"/>
        </w:numPr>
        <w:spacing w:before="120" w:after="0"/>
        <w:jc w:val="both"/>
        <w:rPr>
          <w:sz w:val="24"/>
          <w:szCs w:val="24"/>
        </w:rPr>
      </w:pPr>
      <w:r w:rsidRPr="003C6CFB">
        <w:rPr>
          <w:i/>
          <w:sz w:val="24"/>
          <w:szCs w:val="24"/>
        </w:rPr>
        <w:t xml:space="preserve">Les redevances </w:t>
      </w:r>
      <w:r w:rsidR="007E4574">
        <w:rPr>
          <w:i/>
          <w:sz w:val="24"/>
          <w:szCs w:val="24"/>
        </w:rPr>
        <w:t>versées</w:t>
      </w:r>
      <w:r w:rsidRPr="003C6CFB">
        <w:rPr>
          <w:i/>
          <w:sz w:val="24"/>
          <w:szCs w:val="24"/>
        </w:rPr>
        <w:t xml:space="preserve"> par les fermiers </w:t>
      </w:r>
      <w:r w:rsidRPr="003C6CFB">
        <w:rPr>
          <w:i/>
          <w:sz w:val="24"/>
          <w:szCs w:val="24"/>
        </w:rPr>
        <w:tab/>
      </w:r>
      <w:r w:rsidRPr="003C6CFB">
        <w:rPr>
          <w:i/>
          <w:sz w:val="24"/>
          <w:szCs w:val="24"/>
        </w:rPr>
        <w:tab/>
        <w:t>1</w:t>
      </w:r>
      <w:r w:rsidR="007E4574">
        <w:rPr>
          <w:i/>
          <w:sz w:val="24"/>
          <w:szCs w:val="24"/>
        </w:rPr>
        <w:t>50 000,00</w:t>
      </w:r>
      <w:r w:rsidR="0033757A">
        <w:rPr>
          <w:i/>
          <w:sz w:val="24"/>
          <w:szCs w:val="24"/>
        </w:rPr>
        <w:t xml:space="preserve"> </w:t>
      </w:r>
      <w:r w:rsidRPr="003C6CFB">
        <w:rPr>
          <w:i/>
          <w:sz w:val="24"/>
          <w:szCs w:val="24"/>
        </w:rPr>
        <w:t>€</w:t>
      </w:r>
    </w:p>
    <w:p w:rsidR="008C679C" w:rsidRDefault="008C679C" w:rsidP="008C679C">
      <w:pPr>
        <w:pStyle w:val="Paragraphedeliste"/>
        <w:spacing w:before="120" w:after="0"/>
        <w:ind w:left="2135"/>
        <w:jc w:val="both"/>
        <w:rPr>
          <w:i/>
          <w:sz w:val="24"/>
          <w:szCs w:val="24"/>
        </w:rPr>
      </w:pPr>
      <w:proofErr w:type="gramStart"/>
      <w:r w:rsidRPr="003C6CFB">
        <w:rPr>
          <w:i/>
          <w:sz w:val="24"/>
          <w:szCs w:val="24"/>
        </w:rPr>
        <w:t>et</w:t>
      </w:r>
      <w:proofErr w:type="gramEnd"/>
      <w:r w:rsidRPr="003C6CFB">
        <w:rPr>
          <w:i/>
          <w:sz w:val="24"/>
          <w:szCs w:val="24"/>
        </w:rPr>
        <w:t xml:space="preserve"> concessionnaires</w:t>
      </w:r>
    </w:p>
    <w:p w:rsidR="0071262B" w:rsidRPr="00D35B31" w:rsidRDefault="0071262B" w:rsidP="0071262B">
      <w:pPr>
        <w:pStyle w:val="Paragraphedeliste"/>
        <w:numPr>
          <w:ilvl w:val="0"/>
          <w:numId w:val="10"/>
        </w:numPr>
        <w:spacing w:before="120" w:after="0"/>
        <w:jc w:val="both"/>
        <w:rPr>
          <w:sz w:val="24"/>
          <w:szCs w:val="24"/>
        </w:rPr>
      </w:pPr>
      <w:r>
        <w:rPr>
          <w:sz w:val="24"/>
          <w:szCs w:val="24"/>
        </w:rPr>
        <w:t>Autres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2 000,00 €</w:t>
      </w:r>
    </w:p>
    <w:p w:rsidR="0088479C" w:rsidRDefault="0088479C" w:rsidP="008B7E87">
      <w:pPr>
        <w:spacing w:before="120" w:after="0"/>
        <w:jc w:val="both"/>
        <w:rPr>
          <w:b/>
          <w:i/>
          <w:sz w:val="24"/>
          <w:szCs w:val="24"/>
        </w:rPr>
      </w:pPr>
    </w:p>
    <w:p w:rsidR="00E05F47" w:rsidRPr="00A63FF3" w:rsidRDefault="00E05F47" w:rsidP="00A63FF3">
      <w:pPr>
        <w:pStyle w:val="Titre3"/>
      </w:pPr>
      <w:bookmarkStart w:id="15" w:name="_Toc130284267"/>
      <w:bookmarkStart w:id="16" w:name="_Toc130284482"/>
      <w:r w:rsidRPr="00A63FF3">
        <w:lastRenderedPageBreak/>
        <w:t>L</w:t>
      </w:r>
      <w:r w:rsidR="00C90105" w:rsidRPr="00A63FF3">
        <w:t>es dépenses de fonctionnement</w:t>
      </w:r>
      <w:r w:rsidR="006D412D" w:rsidRPr="00A63FF3">
        <w:t xml:space="preserve"> : </w:t>
      </w:r>
      <w:r w:rsidR="00480EA3" w:rsidRPr="00A63FF3">
        <w:t>17 143 000.00</w:t>
      </w:r>
      <w:r w:rsidR="003228D7" w:rsidRPr="00A63FF3">
        <w:t xml:space="preserve"> </w:t>
      </w:r>
      <w:r w:rsidR="006D412D" w:rsidRPr="00A63FF3">
        <w:t>€</w:t>
      </w:r>
      <w:bookmarkEnd w:id="15"/>
      <w:bookmarkEnd w:id="16"/>
    </w:p>
    <w:p w:rsidR="004267D9" w:rsidRPr="00480EA3" w:rsidRDefault="00480EA3" w:rsidP="00480EA3">
      <w:pPr>
        <w:spacing w:before="120" w:after="0"/>
        <w:jc w:val="both"/>
        <w:rPr>
          <w:b/>
          <w:sz w:val="24"/>
          <w:szCs w:val="24"/>
          <w:u w:val="single"/>
        </w:rPr>
      </w:pPr>
      <w:r>
        <w:rPr>
          <w:noProof/>
        </w:rPr>
        <w:drawing>
          <wp:inline distT="0" distB="0" distL="0" distR="0" wp14:anchorId="58AED68A" wp14:editId="1AB1C531">
            <wp:extent cx="6048000" cy="4536000"/>
            <wp:effectExtent l="0" t="0" r="10160" b="17145"/>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1563" w:rsidRDefault="00F31563" w:rsidP="00F31563">
      <w:pPr>
        <w:spacing w:before="120" w:after="0"/>
        <w:jc w:val="both"/>
        <w:rPr>
          <w:b/>
          <w:sz w:val="24"/>
          <w:szCs w:val="24"/>
          <w:u w:val="single"/>
        </w:rPr>
      </w:pPr>
    </w:p>
    <w:p w:rsidR="004E29DB" w:rsidRPr="00F31563" w:rsidRDefault="00F31563" w:rsidP="00F31563">
      <w:pPr>
        <w:spacing w:before="120" w:after="0"/>
        <w:jc w:val="both"/>
        <w:rPr>
          <w:sz w:val="24"/>
          <w:szCs w:val="24"/>
        </w:rPr>
      </w:pPr>
      <w:r>
        <w:rPr>
          <w:b/>
          <w:sz w:val="24"/>
          <w:szCs w:val="24"/>
        </w:rPr>
        <w:t xml:space="preserve">Le Chapitre 011 : </w:t>
      </w:r>
      <w:r w:rsidRPr="00F31563">
        <w:rPr>
          <w:sz w:val="24"/>
          <w:szCs w:val="24"/>
        </w:rPr>
        <w:t xml:space="preserve">Les charges à caractère général </w:t>
      </w:r>
      <w:r>
        <w:rPr>
          <w:sz w:val="24"/>
          <w:szCs w:val="24"/>
        </w:rPr>
        <w:t>sont budgétées pour un montant de 5</w:t>
      </w:r>
      <w:r w:rsidR="00241E51">
        <w:rPr>
          <w:sz w:val="24"/>
          <w:szCs w:val="24"/>
        </w:rPr>
        <w:t xml:space="preserve"> 900 000 </w:t>
      </w:r>
      <w:r>
        <w:rPr>
          <w:sz w:val="24"/>
          <w:szCs w:val="24"/>
        </w:rPr>
        <w:t>€ contre 5</w:t>
      </w:r>
      <w:r w:rsidR="00241E51">
        <w:rPr>
          <w:sz w:val="24"/>
          <w:szCs w:val="24"/>
        </w:rPr>
        <w:t xml:space="preserve"> 288 849.40 </w:t>
      </w:r>
      <w:r>
        <w:rPr>
          <w:sz w:val="24"/>
          <w:szCs w:val="24"/>
        </w:rPr>
        <w:t xml:space="preserve">€ en </w:t>
      </w:r>
      <w:r w:rsidR="004E29DB">
        <w:rPr>
          <w:sz w:val="24"/>
          <w:szCs w:val="24"/>
        </w:rPr>
        <w:t>202</w:t>
      </w:r>
      <w:r w:rsidR="00241E51">
        <w:rPr>
          <w:sz w:val="24"/>
          <w:szCs w:val="24"/>
        </w:rPr>
        <w:t>2</w:t>
      </w:r>
      <w:r w:rsidR="004E29DB">
        <w:rPr>
          <w:sz w:val="24"/>
          <w:szCs w:val="24"/>
        </w:rPr>
        <w:t xml:space="preserve">, soit une hausse de </w:t>
      </w:r>
      <w:r w:rsidR="00241E51">
        <w:rPr>
          <w:sz w:val="24"/>
          <w:szCs w:val="24"/>
        </w:rPr>
        <w:t xml:space="preserve">11.55 </w:t>
      </w:r>
      <w:r w:rsidR="004E29DB">
        <w:rPr>
          <w:sz w:val="24"/>
          <w:szCs w:val="24"/>
        </w:rPr>
        <w:t>%.</w:t>
      </w:r>
      <w:r w:rsidR="0023689D">
        <w:rPr>
          <w:sz w:val="24"/>
          <w:szCs w:val="24"/>
        </w:rPr>
        <w:t xml:space="preserve"> </w:t>
      </w:r>
      <w:r w:rsidR="004E29DB">
        <w:rPr>
          <w:rFonts w:cstheme="minorHAnsi"/>
          <w:sz w:val="24"/>
          <w:szCs w:val="24"/>
        </w:rPr>
        <w:t xml:space="preserve">Il </w:t>
      </w:r>
      <w:r w:rsidR="004E29DB" w:rsidRPr="00014847">
        <w:rPr>
          <w:rFonts w:cstheme="minorHAnsi"/>
          <w:sz w:val="24"/>
          <w:szCs w:val="24"/>
        </w:rPr>
        <w:t xml:space="preserve">s’agit </w:t>
      </w:r>
      <w:r w:rsidR="004E29DB">
        <w:rPr>
          <w:rFonts w:cstheme="minorHAnsi"/>
          <w:sz w:val="24"/>
          <w:szCs w:val="24"/>
        </w:rPr>
        <w:t xml:space="preserve">essentiellement </w:t>
      </w:r>
      <w:r w:rsidR="004E29DB" w:rsidRPr="00014847">
        <w:rPr>
          <w:rFonts w:cstheme="minorHAnsi"/>
          <w:sz w:val="24"/>
          <w:szCs w:val="24"/>
        </w:rPr>
        <w:t xml:space="preserve">des dépenses à caractère général </w:t>
      </w:r>
      <w:r w:rsidR="004E29DB">
        <w:rPr>
          <w:rFonts w:cstheme="minorHAnsi"/>
          <w:sz w:val="24"/>
          <w:szCs w:val="24"/>
        </w:rPr>
        <w:t xml:space="preserve">pour le fonctionnement des structures et des services : eau, électricité, téléphone, chauffage, carburant, fournitures administratives, frais d’affranchissement, livres de bibliothèque, </w:t>
      </w:r>
      <w:r w:rsidR="004D0132">
        <w:rPr>
          <w:rFonts w:cstheme="minorHAnsi"/>
          <w:sz w:val="24"/>
          <w:szCs w:val="24"/>
        </w:rPr>
        <w:t xml:space="preserve">les spectacles du service Culture,  </w:t>
      </w:r>
      <w:r w:rsidR="004E29DB">
        <w:rPr>
          <w:rFonts w:cstheme="minorHAnsi"/>
          <w:sz w:val="24"/>
          <w:szCs w:val="24"/>
        </w:rPr>
        <w:t xml:space="preserve">les fournitures et travaux d’entretien des bâtiments, </w:t>
      </w:r>
      <w:r w:rsidR="004967A9">
        <w:rPr>
          <w:rFonts w:cstheme="minorHAnsi"/>
          <w:sz w:val="24"/>
          <w:szCs w:val="24"/>
        </w:rPr>
        <w:t xml:space="preserve">les contrats de maintenances, </w:t>
      </w:r>
      <w:r w:rsidR="004E29DB">
        <w:rPr>
          <w:rFonts w:cstheme="minorHAnsi"/>
          <w:sz w:val="24"/>
          <w:szCs w:val="24"/>
        </w:rPr>
        <w:t>les impôts et taxes payées par la commune, les primes d’assurances, les fournitures scolaires, le</w:t>
      </w:r>
      <w:r w:rsidR="004D0132">
        <w:rPr>
          <w:rFonts w:cstheme="minorHAnsi"/>
          <w:sz w:val="24"/>
          <w:szCs w:val="24"/>
        </w:rPr>
        <w:t xml:space="preserve"> Marché Animation Périscolaire (6</w:t>
      </w:r>
      <w:r w:rsidR="00673606">
        <w:rPr>
          <w:rFonts w:cstheme="minorHAnsi"/>
          <w:sz w:val="24"/>
          <w:szCs w:val="24"/>
        </w:rPr>
        <w:t>10</w:t>
      </w:r>
      <w:r w:rsidR="004D0132">
        <w:rPr>
          <w:rFonts w:cstheme="minorHAnsi"/>
          <w:sz w:val="24"/>
          <w:szCs w:val="24"/>
        </w:rPr>
        <w:t> 000 €)</w:t>
      </w:r>
      <w:r w:rsidR="004E29DB">
        <w:rPr>
          <w:rFonts w:cstheme="minorHAnsi"/>
          <w:sz w:val="24"/>
          <w:szCs w:val="24"/>
        </w:rPr>
        <w:t>, la DSP Restauration Scolaire et Municipale</w:t>
      </w:r>
      <w:r w:rsidR="004D0132">
        <w:rPr>
          <w:rFonts w:cstheme="minorHAnsi"/>
          <w:sz w:val="24"/>
          <w:szCs w:val="24"/>
        </w:rPr>
        <w:t xml:space="preserve"> (</w:t>
      </w:r>
      <w:r w:rsidR="00673606">
        <w:rPr>
          <w:rFonts w:cstheme="minorHAnsi"/>
          <w:sz w:val="24"/>
          <w:szCs w:val="24"/>
        </w:rPr>
        <w:t xml:space="preserve">724 000 </w:t>
      </w:r>
      <w:r w:rsidR="004D0132">
        <w:rPr>
          <w:rFonts w:cstheme="minorHAnsi"/>
          <w:sz w:val="24"/>
          <w:szCs w:val="24"/>
        </w:rPr>
        <w:t>€)</w:t>
      </w:r>
      <w:r w:rsidR="004E29DB">
        <w:rPr>
          <w:rFonts w:cstheme="minorHAnsi"/>
          <w:sz w:val="24"/>
          <w:szCs w:val="24"/>
        </w:rPr>
        <w:t xml:space="preserve">, la DSP </w:t>
      </w:r>
      <w:r w:rsidR="004D0132">
        <w:rPr>
          <w:rFonts w:cstheme="minorHAnsi"/>
          <w:sz w:val="24"/>
          <w:szCs w:val="24"/>
        </w:rPr>
        <w:t xml:space="preserve">Petite enfance / </w:t>
      </w:r>
      <w:r w:rsidR="004E29DB">
        <w:rPr>
          <w:rFonts w:cstheme="minorHAnsi"/>
          <w:sz w:val="24"/>
          <w:szCs w:val="24"/>
        </w:rPr>
        <w:t>Crèches</w:t>
      </w:r>
      <w:r w:rsidR="004D0132">
        <w:rPr>
          <w:rFonts w:cstheme="minorHAnsi"/>
          <w:sz w:val="24"/>
          <w:szCs w:val="24"/>
        </w:rPr>
        <w:t xml:space="preserve"> (420 000 €)</w:t>
      </w:r>
      <w:r w:rsidR="004E29DB">
        <w:rPr>
          <w:rFonts w:cstheme="minorHAnsi"/>
          <w:sz w:val="24"/>
          <w:szCs w:val="24"/>
        </w:rPr>
        <w:t>, etc…</w:t>
      </w:r>
    </w:p>
    <w:p w:rsidR="004E29DB" w:rsidRPr="007B6A8B" w:rsidRDefault="004E29DB" w:rsidP="00824A21">
      <w:pPr>
        <w:spacing w:before="120" w:after="0"/>
        <w:ind w:left="709" w:firstLine="709"/>
        <w:jc w:val="both"/>
        <w:rPr>
          <w:rFonts w:cstheme="minorHAnsi"/>
          <w:i/>
          <w:sz w:val="24"/>
          <w:szCs w:val="24"/>
        </w:rPr>
      </w:pPr>
      <w:r w:rsidRPr="007B6A8B">
        <w:rPr>
          <w:rFonts w:cstheme="minorHAnsi"/>
          <w:i/>
          <w:sz w:val="24"/>
          <w:szCs w:val="24"/>
        </w:rPr>
        <w:t>Ce montant regroupe essentiellement :</w:t>
      </w:r>
    </w:p>
    <w:p w:rsidR="004E29DB" w:rsidRPr="007E755B" w:rsidRDefault="004E29DB" w:rsidP="004E29DB">
      <w:pPr>
        <w:pStyle w:val="Paragraphedeliste"/>
        <w:numPr>
          <w:ilvl w:val="0"/>
          <w:numId w:val="10"/>
        </w:numPr>
        <w:spacing w:before="120" w:after="0"/>
        <w:jc w:val="both"/>
        <w:rPr>
          <w:rFonts w:cstheme="minorHAnsi"/>
          <w:b/>
          <w:sz w:val="24"/>
          <w:szCs w:val="24"/>
          <w:u w:val="single"/>
        </w:rPr>
      </w:pPr>
      <w:r w:rsidRPr="007E755B">
        <w:rPr>
          <w:rFonts w:cstheme="minorHAnsi"/>
          <w:i/>
          <w:sz w:val="24"/>
          <w:szCs w:val="24"/>
        </w:rPr>
        <w:t>Achats de prestations de services, matières</w:t>
      </w:r>
    </w:p>
    <w:p w:rsidR="004E29DB" w:rsidRPr="007E755B" w:rsidRDefault="004E29DB" w:rsidP="004E29DB">
      <w:pPr>
        <w:pStyle w:val="Paragraphedeliste"/>
        <w:spacing w:before="120" w:after="0"/>
        <w:ind w:left="2135"/>
        <w:jc w:val="both"/>
        <w:rPr>
          <w:rFonts w:cstheme="minorHAnsi"/>
          <w:b/>
          <w:sz w:val="24"/>
          <w:szCs w:val="24"/>
          <w:u w:val="single"/>
        </w:rPr>
      </w:pPr>
      <w:proofErr w:type="gramStart"/>
      <w:r w:rsidRPr="007E755B">
        <w:rPr>
          <w:rFonts w:cstheme="minorHAnsi"/>
          <w:i/>
          <w:sz w:val="24"/>
          <w:szCs w:val="24"/>
        </w:rPr>
        <w:t>et</w:t>
      </w:r>
      <w:proofErr w:type="gramEnd"/>
      <w:r w:rsidRPr="007E755B">
        <w:rPr>
          <w:rFonts w:cstheme="minorHAnsi"/>
          <w:i/>
          <w:sz w:val="24"/>
          <w:szCs w:val="24"/>
        </w:rPr>
        <w:t xml:space="preserve"> fournitures : </w:t>
      </w:r>
      <w:r w:rsidRPr="007E755B">
        <w:rPr>
          <w:rFonts w:cstheme="minorHAnsi"/>
          <w:i/>
          <w:sz w:val="24"/>
          <w:szCs w:val="24"/>
        </w:rPr>
        <w:tab/>
      </w:r>
      <w:r w:rsidRPr="007E755B">
        <w:rPr>
          <w:rFonts w:cstheme="minorHAnsi"/>
          <w:i/>
          <w:sz w:val="24"/>
          <w:szCs w:val="24"/>
        </w:rPr>
        <w:tab/>
      </w:r>
      <w:r w:rsidRPr="007E755B">
        <w:rPr>
          <w:rFonts w:cstheme="minorHAnsi"/>
          <w:i/>
          <w:sz w:val="24"/>
          <w:szCs w:val="24"/>
        </w:rPr>
        <w:tab/>
      </w:r>
      <w:r w:rsidRPr="007E755B">
        <w:rPr>
          <w:rFonts w:cstheme="minorHAnsi"/>
          <w:i/>
          <w:sz w:val="24"/>
          <w:szCs w:val="24"/>
        </w:rPr>
        <w:tab/>
      </w:r>
      <w:r w:rsidRPr="007E755B">
        <w:rPr>
          <w:rFonts w:cstheme="minorHAnsi"/>
          <w:i/>
          <w:sz w:val="24"/>
          <w:szCs w:val="24"/>
        </w:rPr>
        <w:tab/>
      </w:r>
      <w:r w:rsidR="004967A9">
        <w:rPr>
          <w:rFonts w:cstheme="minorHAnsi"/>
          <w:i/>
          <w:sz w:val="24"/>
          <w:szCs w:val="24"/>
        </w:rPr>
        <w:t>1</w:t>
      </w:r>
      <w:r w:rsidR="00241E51">
        <w:rPr>
          <w:rFonts w:cstheme="minorHAnsi"/>
          <w:i/>
          <w:sz w:val="24"/>
          <w:szCs w:val="24"/>
        </w:rPr>
        <w:t> 605 070.00</w:t>
      </w:r>
      <w:r w:rsidR="004967A9">
        <w:rPr>
          <w:rFonts w:cstheme="minorHAnsi"/>
          <w:i/>
          <w:sz w:val="24"/>
          <w:szCs w:val="24"/>
        </w:rPr>
        <w:t xml:space="preserve"> </w:t>
      </w:r>
      <w:r w:rsidRPr="007E755B">
        <w:rPr>
          <w:rFonts w:cstheme="minorHAnsi"/>
          <w:i/>
          <w:sz w:val="24"/>
          <w:szCs w:val="24"/>
        </w:rPr>
        <w:t>€</w:t>
      </w:r>
    </w:p>
    <w:p w:rsidR="004E29DB" w:rsidRPr="007E755B" w:rsidRDefault="004E29DB" w:rsidP="004E29DB">
      <w:pPr>
        <w:pStyle w:val="Paragraphedeliste"/>
        <w:numPr>
          <w:ilvl w:val="0"/>
          <w:numId w:val="10"/>
        </w:numPr>
        <w:spacing w:before="120" w:after="0"/>
        <w:jc w:val="both"/>
        <w:rPr>
          <w:rFonts w:cstheme="minorHAnsi"/>
          <w:b/>
          <w:sz w:val="24"/>
          <w:szCs w:val="24"/>
          <w:u w:val="single"/>
        </w:rPr>
      </w:pPr>
      <w:r w:rsidRPr="007E755B">
        <w:rPr>
          <w:rFonts w:cstheme="minorHAnsi"/>
          <w:i/>
          <w:sz w:val="24"/>
          <w:szCs w:val="24"/>
        </w:rPr>
        <w:t xml:space="preserve">Achats services extérieurs, entretiens, </w:t>
      </w:r>
    </w:p>
    <w:p w:rsidR="004E29DB" w:rsidRDefault="004E29DB" w:rsidP="004E29DB">
      <w:pPr>
        <w:pStyle w:val="Paragraphedeliste"/>
        <w:spacing w:before="120" w:after="0"/>
        <w:ind w:left="2135"/>
        <w:jc w:val="both"/>
        <w:rPr>
          <w:rFonts w:cstheme="minorHAnsi"/>
          <w:i/>
          <w:sz w:val="24"/>
          <w:szCs w:val="24"/>
        </w:rPr>
      </w:pPr>
      <w:r w:rsidRPr="007E755B">
        <w:rPr>
          <w:rFonts w:cstheme="minorHAnsi"/>
          <w:i/>
          <w:sz w:val="24"/>
          <w:szCs w:val="24"/>
        </w:rPr>
        <w:t>Réparations</w:t>
      </w:r>
      <w:r w:rsidR="004967A9">
        <w:rPr>
          <w:rFonts w:cstheme="minorHAnsi"/>
          <w:i/>
          <w:sz w:val="24"/>
          <w:szCs w:val="24"/>
        </w:rPr>
        <w:t>, maintenance</w:t>
      </w:r>
      <w:r w:rsidRPr="007E755B">
        <w:rPr>
          <w:rFonts w:cstheme="minorHAnsi"/>
          <w:i/>
          <w:sz w:val="24"/>
          <w:szCs w:val="24"/>
        </w:rPr>
        <w:t xml:space="preserve"> et autres : </w:t>
      </w:r>
      <w:r w:rsidRPr="007E755B">
        <w:rPr>
          <w:rFonts w:cstheme="minorHAnsi"/>
          <w:i/>
          <w:sz w:val="24"/>
          <w:szCs w:val="24"/>
        </w:rPr>
        <w:tab/>
      </w:r>
      <w:r w:rsidRPr="007E755B">
        <w:rPr>
          <w:rFonts w:cstheme="minorHAnsi"/>
          <w:i/>
          <w:sz w:val="24"/>
          <w:szCs w:val="24"/>
        </w:rPr>
        <w:tab/>
      </w:r>
      <w:r w:rsidR="004967A9">
        <w:rPr>
          <w:rFonts w:cstheme="minorHAnsi"/>
          <w:i/>
          <w:sz w:val="24"/>
          <w:szCs w:val="24"/>
        </w:rPr>
        <w:t>3</w:t>
      </w:r>
      <w:r w:rsidR="00241E51">
        <w:rPr>
          <w:rFonts w:cstheme="minorHAnsi"/>
          <w:i/>
          <w:sz w:val="24"/>
          <w:szCs w:val="24"/>
        </w:rPr>
        <w:t> 416 315,00</w:t>
      </w:r>
      <w:r>
        <w:rPr>
          <w:rFonts w:cstheme="minorHAnsi"/>
          <w:i/>
          <w:sz w:val="24"/>
          <w:szCs w:val="24"/>
        </w:rPr>
        <w:t xml:space="preserve"> </w:t>
      </w:r>
      <w:r w:rsidRPr="007E755B">
        <w:rPr>
          <w:rFonts w:cstheme="minorHAnsi"/>
          <w:i/>
          <w:sz w:val="24"/>
          <w:szCs w:val="24"/>
        </w:rPr>
        <w:t>€</w:t>
      </w:r>
    </w:p>
    <w:p w:rsidR="004E29DB" w:rsidRDefault="004E29DB" w:rsidP="004E29DB">
      <w:pPr>
        <w:pStyle w:val="Paragraphedeliste"/>
        <w:numPr>
          <w:ilvl w:val="0"/>
          <w:numId w:val="10"/>
        </w:numPr>
        <w:spacing w:before="120" w:after="0"/>
        <w:jc w:val="both"/>
        <w:rPr>
          <w:rFonts w:cstheme="minorHAnsi"/>
          <w:i/>
          <w:sz w:val="24"/>
          <w:szCs w:val="24"/>
        </w:rPr>
      </w:pPr>
      <w:r>
        <w:rPr>
          <w:rFonts w:cstheme="minorHAnsi"/>
          <w:i/>
          <w:sz w:val="24"/>
          <w:szCs w:val="24"/>
        </w:rPr>
        <w:t>Autres services extérieurs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 xml:space="preserve">   </w:t>
      </w:r>
      <w:r w:rsidR="004967A9">
        <w:rPr>
          <w:rFonts w:cstheme="minorHAnsi"/>
          <w:i/>
          <w:sz w:val="24"/>
          <w:szCs w:val="24"/>
        </w:rPr>
        <w:t>8</w:t>
      </w:r>
      <w:r w:rsidR="00241E51">
        <w:rPr>
          <w:rFonts w:cstheme="minorHAnsi"/>
          <w:i/>
          <w:sz w:val="24"/>
          <w:szCs w:val="24"/>
        </w:rPr>
        <w:t>23 565,00</w:t>
      </w:r>
      <w:r>
        <w:rPr>
          <w:rFonts w:cstheme="minorHAnsi"/>
          <w:i/>
          <w:sz w:val="24"/>
          <w:szCs w:val="24"/>
        </w:rPr>
        <w:t xml:space="preserve"> €</w:t>
      </w:r>
    </w:p>
    <w:p w:rsidR="004E29DB" w:rsidRPr="00832338" w:rsidRDefault="004E29DB" w:rsidP="004E29DB">
      <w:pPr>
        <w:pStyle w:val="Paragraphedeliste"/>
        <w:numPr>
          <w:ilvl w:val="0"/>
          <w:numId w:val="10"/>
        </w:numPr>
        <w:spacing w:before="120" w:after="0"/>
        <w:jc w:val="both"/>
        <w:rPr>
          <w:rFonts w:cstheme="minorHAnsi"/>
          <w:b/>
          <w:sz w:val="24"/>
          <w:szCs w:val="24"/>
        </w:rPr>
      </w:pPr>
      <w:r w:rsidRPr="00832338">
        <w:rPr>
          <w:rFonts w:cstheme="minorHAnsi"/>
          <w:i/>
          <w:sz w:val="24"/>
          <w:szCs w:val="24"/>
        </w:rPr>
        <w:t>Impôts et taxes :</w:t>
      </w:r>
      <w:r w:rsidRPr="00832338">
        <w:rPr>
          <w:rFonts w:cstheme="minorHAnsi"/>
          <w:i/>
          <w:sz w:val="24"/>
          <w:szCs w:val="24"/>
        </w:rPr>
        <w:tab/>
      </w:r>
      <w:r w:rsidRPr="00832338">
        <w:rPr>
          <w:rFonts w:cstheme="minorHAnsi"/>
          <w:i/>
          <w:sz w:val="24"/>
          <w:szCs w:val="24"/>
        </w:rPr>
        <w:tab/>
      </w:r>
      <w:r w:rsidRPr="00832338">
        <w:rPr>
          <w:rFonts w:cstheme="minorHAnsi"/>
          <w:i/>
          <w:sz w:val="24"/>
          <w:szCs w:val="24"/>
        </w:rPr>
        <w:tab/>
      </w:r>
      <w:r w:rsidRPr="00832338">
        <w:rPr>
          <w:rFonts w:cstheme="minorHAnsi"/>
          <w:i/>
          <w:sz w:val="24"/>
          <w:szCs w:val="24"/>
        </w:rPr>
        <w:tab/>
      </w:r>
      <w:r w:rsidRPr="00832338">
        <w:rPr>
          <w:rFonts w:cstheme="minorHAnsi"/>
          <w:i/>
          <w:sz w:val="24"/>
          <w:szCs w:val="24"/>
        </w:rPr>
        <w:tab/>
        <w:t xml:space="preserve">     </w:t>
      </w:r>
      <w:r w:rsidR="00673606">
        <w:rPr>
          <w:rFonts w:cstheme="minorHAnsi"/>
          <w:i/>
          <w:sz w:val="24"/>
          <w:szCs w:val="24"/>
        </w:rPr>
        <w:t>55 050,00</w:t>
      </w:r>
      <w:r w:rsidRPr="00832338">
        <w:rPr>
          <w:rFonts w:cstheme="minorHAnsi"/>
          <w:i/>
          <w:sz w:val="24"/>
          <w:szCs w:val="24"/>
        </w:rPr>
        <w:t xml:space="preserve"> €</w:t>
      </w:r>
    </w:p>
    <w:p w:rsidR="004F7781" w:rsidRPr="00824A21" w:rsidRDefault="004F7781" w:rsidP="00F31563">
      <w:pPr>
        <w:spacing w:before="120" w:after="0"/>
        <w:jc w:val="both"/>
        <w:rPr>
          <w:sz w:val="24"/>
          <w:szCs w:val="24"/>
        </w:rPr>
      </w:pPr>
      <w:r w:rsidRPr="00395C8D">
        <w:rPr>
          <w:b/>
          <w:sz w:val="24"/>
          <w:szCs w:val="24"/>
        </w:rPr>
        <w:lastRenderedPageBreak/>
        <w:t xml:space="preserve">Le </w:t>
      </w:r>
      <w:r w:rsidRPr="00395C8D">
        <w:rPr>
          <w:b/>
          <w:i/>
          <w:sz w:val="24"/>
          <w:szCs w:val="24"/>
        </w:rPr>
        <w:t>Chapitre 012</w:t>
      </w:r>
      <w:r w:rsidR="00824A21" w:rsidRPr="00824A21">
        <w:rPr>
          <w:b/>
          <w:sz w:val="24"/>
          <w:szCs w:val="24"/>
        </w:rPr>
        <w:t> :</w:t>
      </w:r>
      <w:r w:rsidR="00824A21">
        <w:rPr>
          <w:b/>
          <w:i/>
          <w:sz w:val="24"/>
          <w:szCs w:val="24"/>
        </w:rPr>
        <w:t xml:space="preserve"> </w:t>
      </w:r>
      <w:r w:rsidR="00824A21" w:rsidRPr="00824A21">
        <w:rPr>
          <w:sz w:val="24"/>
          <w:szCs w:val="24"/>
        </w:rPr>
        <w:t xml:space="preserve">les charges </w:t>
      </w:r>
      <w:r w:rsidR="00824A21">
        <w:rPr>
          <w:sz w:val="24"/>
          <w:szCs w:val="24"/>
        </w:rPr>
        <w:t>de personnel s’établissent à 8</w:t>
      </w:r>
      <w:r w:rsidR="004422A1">
        <w:rPr>
          <w:sz w:val="24"/>
          <w:szCs w:val="24"/>
        </w:rPr>
        <w:t> 583 600,00</w:t>
      </w:r>
      <w:r w:rsidR="00824A21">
        <w:rPr>
          <w:sz w:val="24"/>
          <w:szCs w:val="24"/>
        </w:rPr>
        <w:t xml:space="preserve"> € contre 8</w:t>
      </w:r>
      <w:r w:rsidR="004422A1">
        <w:rPr>
          <w:sz w:val="24"/>
          <w:szCs w:val="24"/>
        </w:rPr>
        <w:t xml:space="preserve"> 375 023,00 </w:t>
      </w:r>
      <w:r w:rsidR="00824A21">
        <w:rPr>
          <w:sz w:val="24"/>
          <w:szCs w:val="24"/>
        </w:rPr>
        <w:t>€ en 202</w:t>
      </w:r>
      <w:r w:rsidR="004422A1">
        <w:rPr>
          <w:sz w:val="24"/>
          <w:szCs w:val="24"/>
        </w:rPr>
        <w:t>2</w:t>
      </w:r>
      <w:r w:rsidR="00824A21">
        <w:rPr>
          <w:sz w:val="24"/>
          <w:szCs w:val="24"/>
        </w:rPr>
        <w:t xml:space="preserve">, soit une hausse de </w:t>
      </w:r>
      <w:r w:rsidR="004422A1">
        <w:rPr>
          <w:sz w:val="24"/>
          <w:szCs w:val="24"/>
        </w:rPr>
        <w:t>2.50</w:t>
      </w:r>
      <w:r w:rsidR="00824A21">
        <w:rPr>
          <w:sz w:val="24"/>
          <w:szCs w:val="24"/>
        </w:rPr>
        <w:t xml:space="preserve"> %.</w:t>
      </w:r>
      <w:r w:rsidRPr="00824A21">
        <w:rPr>
          <w:sz w:val="24"/>
          <w:szCs w:val="24"/>
        </w:rPr>
        <w:t xml:space="preserve"> </w:t>
      </w:r>
    </w:p>
    <w:p w:rsidR="00682AA2" w:rsidRDefault="004F7781" w:rsidP="00824A21">
      <w:pPr>
        <w:pStyle w:val="Paragraphedeliste"/>
        <w:spacing w:before="120" w:after="0"/>
        <w:ind w:firstLine="696"/>
        <w:jc w:val="both"/>
        <w:rPr>
          <w:b/>
          <w:sz w:val="24"/>
          <w:szCs w:val="24"/>
        </w:rPr>
      </w:pPr>
      <w:r w:rsidRPr="00395C8D">
        <w:rPr>
          <w:i/>
          <w:sz w:val="24"/>
          <w:szCs w:val="24"/>
        </w:rPr>
        <w:t>Ce montant regroupe essentiellement la rémunération du personnel</w:t>
      </w:r>
    </w:p>
    <w:p w:rsidR="00A8319F" w:rsidRDefault="00A8319F" w:rsidP="00824A21">
      <w:pPr>
        <w:spacing w:before="120" w:after="0"/>
        <w:jc w:val="both"/>
        <w:rPr>
          <w:b/>
          <w:i/>
          <w:sz w:val="24"/>
          <w:szCs w:val="24"/>
        </w:rPr>
      </w:pPr>
    </w:p>
    <w:p w:rsidR="004F7781" w:rsidRPr="005A5DE8" w:rsidRDefault="004F7781" w:rsidP="005A5DE8">
      <w:pPr>
        <w:rPr>
          <w:sz w:val="24"/>
          <w:szCs w:val="24"/>
        </w:rPr>
      </w:pPr>
      <w:r w:rsidRPr="00A8319F">
        <w:rPr>
          <w:b/>
          <w:i/>
          <w:sz w:val="24"/>
          <w:szCs w:val="24"/>
        </w:rPr>
        <w:t>Le Chapitre 65</w:t>
      </w:r>
      <w:r w:rsidR="005A5DE8">
        <w:rPr>
          <w:sz w:val="24"/>
          <w:szCs w:val="24"/>
        </w:rPr>
        <w:t xml:space="preserve"> : Les autres charges courantes sont budgétées </w:t>
      </w:r>
      <w:r w:rsidR="00A8319F">
        <w:rPr>
          <w:sz w:val="24"/>
          <w:szCs w:val="24"/>
        </w:rPr>
        <w:t>pour un montant de 1</w:t>
      </w:r>
      <w:r w:rsidR="00442668">
        <w:rPr>
          <w:sz w:val="24"/>
          <w:szCs w:val="24"/>
        </w:rPr>
        <w:t> 648 619.00</w:t>
      </w:r>
      <w:r w:rsidR="00A8319F">
        <w:rPr>
          <w:sz w:val="24"/>
          <w:szCs w:val="24"/>
        </w:rPr>
        <w:t xml:space="preserve"> € contre 1</w:t>
      </w:r>
      <w:r w:rsidR="00442668">
        <w:rPr>
          <w:sz w:val="24"/>
          <w:szCs w:val="24"/>
        </w:rPr>
        <w:t> 446 208,00</w:t>
      </w:r>
      <w:r w:rsidR="00A8319F">
        <w:rPr>
          <w:sz w:val="24"/>
          <w:szCs w:val="24"/>
        </w:rPr>
        <w:t xml:space="preserve"> € en 202</w:t>
      </w:r>
      <w:r w:rsidR="00442668">
        <w:rPr>
          <w:sz w:val="24"/>
          <w:szCs w:val="24"/>
        </w:rPr>
        <w:t>2</w:t>
      </w:r>
      <w:r w:rsidR="00A8319F">
        <w:rPr>
          <w:sz w:val="24"/>
          <w:szCs w:val="24"/>
        </w:rPr>
        <w:t xml:space="preserve">, soit une </w:t>
      </w:r>
      <w:r w:rsidR="00442668">
        <w:rPr>
          <w:sz w:val="24"/>
          <w:szCs w:val="24"/>
        </w:rPr>
        <w:t xml:space="preserve">hausse </w:t>
      </w:r>
      <w:r w:rsidR="00A8319F">
        <w:rPr>
          <w:sz w:val="24"/>
          <w:szCs w:val="24"/>
        </w:rPr>
        <w:t xml:space="preserve">de </w:t>
      </w:r>
      <w:r w:rsidR="00442668">
        <w:rPr>
          <w:sz w:val="24"/>
          <w:szCs w:val="24"/>
        </w:rPr>
        <w:t xml:space="preserve">14,00 </w:t>
      </w:r>
      <w:r w:rsidR="00A8319F">
        <w:rPr>
          <w:sz w:val="24"/>
          <w:szCs w:val="24"/>
        </w:rPr>
        <w:t>%</w:t>
      </w:r>
    </w:p>
    <w:p w:rsidR="004F7781" w:rsidRPr="00B13CAC" w:rsidRDefault="004F7781" w:rsidP="004F7781">
      <w:pPr>
        <w:spacing w:before="120" w:after="0"/>
        <w:ind w:left="708" w:firstLine="708"/>
        <w:jc w:val="both"/>
        <w:rPr>
          <w:i/>
          <w:sz w:val="24"/>
          <w:szCs w:val="24"/>
        </w:rPr>
      </w:pPr>
      <w:r w:rsidRPr="00B13CAC">
        <w:rPr>
          <w:i/>
          <w:sz w:val="24"/>
          <w:szCs w:val="24"/>
        </w:rPr>
        <w:t>Ce montant regroupe essentiellement :</w:t>
      </w:r>
    </w:p>
    <w:p w:rsidR="004F7781" w:rsidRPr="00B13CAC" w:rsidRDefault="00A8319F" w:rsidP="004F7781">
      <w:pPr>
        <w:pStyle w:val="Paragraphedeliste"/>
        <w:numPr>
          <w:ilvl w:val="0"/>
          <w:numId w:val="11"/>
        </w:numPr>
        <w:spacing w:before="120" w:after="0"/>
        <w:jc w:val="both"/>
        <w:rPr>
          <w:i/>
          <w:sz w:val="24"/>
          <w:szCs w:val="24"/>
        </w:rPr>
      </w:pPr>
      <w:r>
        <w:rPr>
          <w:i/>
          <w:sz w:val="24"/>
          <w:szCs w:val="24"/>
        </w:rPr>
        <w:t xml:space="preserve">Participation au CCAS </w:t>
      </w:r>
      <w:r w:rsidR="00E047CC" w:rsidRPr="00B13CAC">
        <w:rPr>
          <w:i/>
          <w:sz w:val="24"/>
          <w:szCs w:val="24"/>
        </w:rPr>
        <w:t xml:space="preserve">: </w:t>
      </w:r>
      <w:r w:rsidR="00A320FD" w:rsidRPr="00B13CAC">
        <w:rPr>
          <w:i/>
          <w:sz w:val="24"/>
          <w:szCs w:val="24"/>
        </w:rPr>
        <w:t xml:space="preserve">   </w:t>
      </w:r>
      <w:r>
        <w:rPr>
          <w:i/>
          <w:sz w:val="24"/>
          <w:szCs w:val="24"/>
        </w:rPr>
        <w:tab/>
      </w:r>
      <w:r>
        <w:rPr>
          <w:i/>
          <w:sz w:val="24"/>
          <w:szCs w:val="24"/>
        </w:rPr>
        <w:tab/>
      </w:r>
      <w:r>
        <w:rPr>
          <w:i/>
          <w:sz w:val="24"/>
          <w:szCs w:val="24"/>
        </w:rPr>
        <w:tab/>
      </w:r>
      <w:r>
        <w:rPr>
          <w:i/>
          <w:sz w:val="24"/>
          <w:szCs w:val="24"/>
        </w:rPr>
        <w:tab/>
        <w:t xml:space="preserve">    </w:t>
      </w:r>
      <w:r w:rsidR="00775E23">
        <w:rPr>
          <w:i/>
          <w:sz w:val="24"/>
          <w:szCs w:val="24"/>
        </w:rPr>
        <w:t xml:space="preserve">  </w:t>
      </w:r>
      <w:r w:rsidR="00F32552">
        <w:rPr>
          <w:i/>
          <w:sz w:val="24"/>
          <w:szCs w:val="24"/>
        </w:rPr>
        <w:tab/>
        <w:t xml:space="preserve">  </w:t>
      </w:r>
      <w:r w:rsidR="00442668">
        <w:rPr>
          <w:i/>
          <w:sz w:val="24"/>
          <w:szCs w:val="24"/>
        </w:rPr>
        <w:t>75</w:t>
      </w:r>
      <w:r>
        <w:rPr>
          <w:i/>
          <w:sz w:val="24"/>
          <w:szCs w:val="24"/>
        </w:rPr>
        <w:t> 00</w:t>
      </w:r>
      <w:r w:rsidR="001A0BC0" w:rsidRPr="00B13CAC">
        <w:rPr>
          <w:i/>
          <w:sz w:val="24"/>
          <w:szCs w:val="24"/>
        </w:rPr>
        <w:t>0</w:t>
      </w:r>
      <w:r>
        <w:rPr>
          <w:i/>
          <w:sz w:val="24"/>
          <w:szCs w:val="24"/>
        </w:rPr>
        <w:t>.00</w:t>
      </w:r>
      <w:r w:rsidR="001A0BC0" w:rsidRPr="00B13CAC">
        <w:rPr>
          <w:i/>
          <w:sz w:val="24"/>
          <w:szCs w:val="24"/>
        </w:rPr>
        <w:t xml:space="preserve"> </w:t>
      </w:r>
      <w:r w:rsidR="00E047CC" w:rsidRPr="00B13CAC">
        <w:rPr>
          <w:i/>
          <w:sz w:val="24"/>
          <w:szCs w:val="24"/>
        </w:rPr>
        <w:t>€</w:t>
      </w:r>
    </w:p>
    <w:p w:rsidR="00E047CC" w:rsidRPr="00B13CAC" w:rsidRDefault="00E047CC" w:rsidP="004F7781">
      <w:pPr>
        <w:pStyle w:val="Paragraphedeliste"/>
        <w:numPr>
          <w:ilvl w:val="0"/>
          <w:numId w:val="11"/>
        </w:numPr>
        <w:spacing w:before="120" w:after="0"/>
        <w:jc w:val="both"/>
        <w:rPr>
          <w:i/>
          <w:sz w:val="24"/>
          <w:szCs w:val="24"/>
        </w:rPr>
      </w:pPr>
      <w:r w:rsidRPr="00B13CAC">
        <w:rPr>
          <w:i/>
          <w:sz w:val="24"/>
          <w:szCs w:val="24"/>
        </w:rPr>
        <w:t xml:space="preserve">Les subventions de fonctionnement versées : </w:t>
      </w:r>
      <w:r w:rsidR="00A320FD" w:rsidRPr="00B13CAC">
        <w:rPr>
          <w:i/>
          <w:sz w:val="24"/>
          <w:szCs w:val="24"/>
        </w:rPr>
        <w:tab/>
        <w:t xml:space="preserve">  </w:t>
      </w:r>
      <w:r w:rsidR="00775E23">
        <w:rPr>
          <w:i/>
          <w:sz w:val="24"/>
          <w:szCs w:val="24"/>
        </w:rPr>
        <w:t xml:space="preserve"> </w:t>
      </w:r>
      <w:r w:rsidR="00F32552">
        <w:rPr>
          <w:i/>
          <w:sz w:val="24"/>
          <w:szCs w:val="24"/>
        </w:rPr>
        <w:tab/>
      </w:r>
      <w:r w:rsidR="00A8319F">
        <w:rPr>
          <w:i/>
          <w:sz w:val="24"/>
          <w:szCs w:val="24"/>
        </w:rPr>
        <w:t>3</w:t>
      </w:r>
      <w:r w:rsidR="00442668">
        <w:rPr>
          <w:i/>
          <w:sz w:val="24"/>
          <w:szCs w:val="24"/>
        </w:rPr>
        <w:t>86 180,00</w:t>
      </w:r>
      <w:r w:rsidR="00A320FD" w:rsidRPr="00B13CAC">
        <w:rPr>
          <w:i/>
          <w:sz w:val="24"/>
          <w:szCs w:val="24"/>
        </w:rPr>
        <w:t xml:space="preserve"> </w:t>
      </w:r>
      <w:r w:rsidRPr="00B13CAC">
        <w:rPr>
          <w:i/>
          <w:sz w:val="24"/>
          <w:szCs w:val="24"/>
        </w:rPr>
        <w:t>€</w:t>
      </w:r>
    </w:p>
    <w:p w:rsidR="00A320FD" w:rsidRPr="00B13CAC" w:rsidRDefault="00C05608" w:rsidP="004F7781">
      <w:pPr>
        <w:pStyle w:val="Paragraphedeliste"/>
        <w:numPr>
          <w:ilvl w:val="0"/>
          <w:numId w:val="11"/>
        </w:numPr>
        <w:spacing w:before="120" w:after="0"/>
        <w:jc w:val="both"/>
        <w:rPr>
          <w:i/>
          <w:sz w:val="24"/>
          <w:szCs w:val="24"/>
        </w:rPr>
      </w:pPr>
      <w:r w:rsidRPr="00B13CAC">
        <w:rPr>
          <w:i/>
          <w:sz w:val="24"/>
          <w:szCs w:val="24"/>
        </w:rPr>
        <w:t xml:space="preserve">Participations au Syndicat Intercommunal </w:t>
      </w:r>
    </w:p>
    <w:p w:rsidR="00C05608" w:rsidRPr="00A8319F" w:rsidRDefault="00C05608" w:rsidP="00A8319F">
      <w:pPr>
        <w:pStyle w:val="Paragraphedeliste"/>
        <w:spacing w:before="120" w:after="0"/>
        <w:ind w:left="2136"/>
        <w:jc w:val="both"/>
        <w:rPr>
          <w:i/>
          <w:sz w:val="24"/>
          <w:szCs w:val="24"/>
        </w:rPr>
      </w:pPr>
      <w:proofErr w:type="gramStart"/>
      <w:r w:rsidRPr="00B13CAC">
        <w:rPr>
          <w:i/>
          <w:sz w:val="24"/>
          <w:szCs w:val="24"/>
        </w:rPr>
        <w:t>du</w:t>
      </w:r>
      <w:proofErr w:type="gramEnd"/>
      <w:r w:rsidRPr="00B13CAC">
        <w:rPr>
          <w:i/>
          <w:sz w:val="24"/>
          <w:szCs w:val="24"/>
        </w:rPr>
        <w:t xml:space="preserve"> Grand Vallat (SIGV) : </w:t>
      </w:r>
      <w:r w:rsidR="00A320FD" w:rsidRPr="00B13CAC">
        <w:rPr>
          <w:i/>
          <w:sz w:val="24"/>
          <w:szCs w:val="24"/>
        </w:rPr>
        <w:tab/>
      </w:r>
      <w:r w:rsidR="00A320FD" w:rsidRPr="00B13CAC">
        <w:rPr>
          <w:i/>
          <w:sz w:val="24"/>
          <w:szCs w:val="24"/>
        </w:rPr>
        <w:tab/>
      </w:r>
      <w:r w:rsidR="00A320FD" w:rsidRPr="00B13CAC">
        <w:rPr>
          <w:i/>
          <w:sz w:val="24"/>
          <w:szCs w:val="24"/>
        </w:rPr>
        <w:tab/>
      </w:r>
      <w:r w:rsidR="00A320FD" w:rsidRPr="00B13CAC">
        <w:rPr>
          <w:i/>
          <w:sz w:val="24"/>
          <w:szCs w:val="24"/>
        </w:rPr>
        <w:tab/>
        <w:t xml:space="preserve">   </w:t>
      </w:r>
      <w:r w:rsidR="00F32552">
        <w:rPr>
          <w:i/>
          <w:sz w:val="24"/>
          <w:szCs w:val="24"/>
        </w:rPr>
        <w:tab/>
      </w:r>
      <w:r w:rsidR="00A8319F">
        <w:rPr>
          <w:i/>
          <w:sz w:val="24"/>
          <w:szCs w:val="24"/>
        </w:rPr>
        <w:t>650 000</w:t>
      </w:r>
      <w:r w:rsidR="00D5327F" w:rsidRPr="00A8319F">
        <w:rPr>
          <w:i/>
          <w:sz w:val="24"/>
          <w:szCs w:val="24"/>
        </w:rPr>
        <w:t xml:space="preserve">.00 </w:t>
      </w:r>
      <w:r w:rsidRPr="00A8319F">
        <w:rPr>
          <w:i/>
          <w:sz w:val="24"/>
          <w:szCs w:val="24"/>
        </w:rPr>
        <w:t>€</w:t>
      </w:r>
    </w:p>
    <w:p w:rsidR="006046BE" w:rsidRDefault="006046BE" w:rsidP="004F7781">
      <w:pPr>
        <w:pStyle w:val="Paragraphedeliste"/>
        <w:numPr>
          <w:ilvl w:val="0"/>
          <w:numId w:val="11"/>
        </w:numPr>
        <w:spacing w:before="120" w:after="0"/>
        <w:jc w:val="both"/>
        <w:rPr>
          <w:i/>
          <w:sz w:val="24"/>
          <w:szCs w:val="24"/>
        </w:rPr>
      </w:pPr>
      <w:r>
        <w:rPr>
          <w:i/>
          <w:sz w:val="24"/>
          <w:szCs w:val="24"/>
        </w:rPr>
        <w:t xml:space="preserve">Versements des indemnités, cotisations </w:t>
      </w:r>
    </w:p>
    <w:p w:rsidR="00A320FD" w:rsidRDefault="006046BE" w:rsidP="006046BE">
      <w:pPr>
        <w:pStyle w:val="Paragraphedeliste"/>
        <w:spacing w:before="120" w:after="0"/>
        <w:ind w:left="2136"/>
        <w:jc w:val="both"/>
        <w:rPr>
          <w:i/>
          <w:sz w:val="24"/>
          <w:szCs w:val="24"/>
        </w:rPr>
      </w:pPr>
      <w:proofErr w:type="gramStart"/>
      <w:r>
        <w:rPr>
          <w:i/>
          <w:sz w:val="24"/>
          <w:szCs w:val="24"/>
        </w:rPr>
        <w:t>et</w:t>
      </w:r>
      <w:proofErr w:type="gramEnd"/>
      <w:r>
        <w:rPr>
          <w:i/>
          <w:sz w:val="24"/>
          <w:szCs w:val="24"/>
        </w:rPr>
        <w:t xml:space="preserve"> formations des élus</w:t>
      </w:r>
      <w:r w:rsidR="00A320FD" w:rsidRPr="00B13CAC">
        <w:rPr>
          <w:i/>
          <w:sz w:val="24"/>
          <w:szCs w:val="24"/>
        </w:rPr>
        <w:t>…</w:t>
      </w:r>
      <w:r w:rsidR="00775E23">
        <w:rPr>
          <w:i/>
          <w:sz w:val="24"/>
          <w:szCs w:val="24"/>
        </w:rPr>
        <w:tab/>
      </w:r>
      <w:r w:rsidR="00775E23">
        <w:rPr>
          <w:i/>
          <w:sz w:val="24"/>
          <w:szCs w:val="24"/>
        </w:rPr>
        <w:tab/>
      </w:r>
      <w:r w:rsidR="00775E23">
        <w:rPr>
          <w:i/>
          <w:sz w:val="24"/>
          <w:szCs w:val="24"/>
        </w:rPr>
        <w:tab/>
      </w:r>
      <w:r w:rsidR="00775E23">
        <w:rPr>
          <w:i/>
          <w:sz w:val="24"/>
          <w:szCs w:val="24"/>
        </w:rPr>
        <w:tab/>
        <w:t xml:space="preserve">   </w:t>
      </w:r>
      <w:r w:rsidR="00F32552">
        <w:rPr>
          <w:i/>
          <w:sz w:val="24"/>
          <w:szCs w:val="24"/>
        </w:rPr>
        <w:tab/>
      </w:r>
      <w:r w:rsidR="00775E23">
        <w:rPr>
          <w:i/>
          <w:sz w:val="24"/>
          <w:szCs w:val="24"/>
        </w:rPr>
        <w:t>1</w:t>
      </w:r>
      <w:r w:rsidR="00442668">
        <w:rPr>
          <w:i/>
          <w:sz w:val="24"/>
          <w:szCs w:val="24"/>
        </w:rPr>
        <w:t>83 791,00</w:t>
      </w:r>
      <w:r w:rsidR="00775E23">
        <w:rPr>
          <w:i/>
          <w:sz w:val="24"/>
          <w:szCs w:val="24"/>
        </w:rPr>
        <w:t xml:space="preserve"> €</w:t>
      </w:r>
    </w:p>
    <w:p w:rsidR="00442668" w:rsidRDefault="00442668" w:rsidP="00B44D60">
      <w:pPr>
        <w:pStyle w:val="Paragraphedeliste"/>
        <w:numPr>
          <w:ilvl w:val="0"/>
          <w:numId w:val="11"/>
        </w:numPr>
        <w:spacing w:before="120" w:after="0"/>
        <w:jc w:val="both"/>
        <w:rPr>
          <w:i/>
          <w:sz w:val="24"/>
          <w:szCs w:val="24"/>
        </w:rPr>
      </w:pPr>
      <w:r w:rsidRPr="00442668">
        <w:rPr>
          <w:i/>
          <w:sz w:val="24"/>
          <w:szCs w:val="24"/>
        </w:rPr>
        <w:t xml:space="preserve">Contributions Au Titre </w:t>
      </w:r>
    </w:p>
    <w:p w:rsidR="00F32552" w:rsidRPr="00442668" w:rsidRDefault="00442668" w:rsidP="00442668">
      <w:pPr>
        <w:pStyle w:val="Paragraphedeliste"/>
        <w:spacing w:before="120" w:after="0"/>
        <w:ind w:left="2136"/>
        <w:jc w:val="both"/>
        <w:rPr>
          <w:i/>
          <w:sz w:val="24"/>
          <w:szCs w:val="24"/>
        </w:rPr>
      </w:pPr>
      <w:proofErr w:type="gramStart"/>
      <w:r w:rsidRPr="00442668">
        <w:rPr>
          <w:i/>
          <w:sz w:val="24"/>
          <w:szCs w:val="24"/>
        </w:rPr>
        <w:t>de</w:t>
      </w:r>
      <w:proofErr w:type="gramEnd"/>
      <w:r w:rsidRPr="00442668">
        <w:rPr>
          <w:i/>
          <w:sz w:val="24"/>
          <w:szCs w:val="24"/>
        </w:rPr>
        <w:t xml:space="preserve"> la politique de l'habitat </w:t>
      </w:r>
      <w:r w:rsidR="00F32552" w:rsidRPr="00442668">
        <w:rPr>
          <w:i/>
          <w:sz w:val="24"/>
          <w:szCs w:val="24"/>
        </w:rPr>
        <w:tab/>
      </w:r>
      <w:r>
        <w:rPr>
          <w:i/>
          <w:sz w:val="24"/>
          <w:szCs w:val="24"/>
        </w:rPr>
        <w:tab/>
      </w:r>
      <w:r>
        <w:rPr>
          <w:i/>
          <w:sz w:val="24"/>
          <w:szCs w:val="24"/>
        </w:rPr>
        <w:tab/>
      </w:r>
      <w:r>
        <w:rPr>
          <w:i/>
          <w:sz w:val="24"/>
          <w:szCs w:val="24"/>
        </w:rPr>
        <w:tab/>
      </w:r>
      <w:r>
        <w:rPr>
          <w:i/>
          <w:sz w:val="24"/>
          <w:szCs w:val="24"/>
        </w:rPr>
        <w:tab/>
        <w:t>260 000,00</w:t>
      </w:r>
      <w:r w:rsidR="00F32552" w:rsidRPr="00442668">
        <w:rPr>
          <w:i/>
          <w:sz w:val="24"/>
          <w:szCs w:val="24"/>
        </w:rPr>
        <w:t xml:space="preserve"> €</w:t>
      </w:r>
    </w:p>
    <w:p w:rsidR="003E2E48" w:rsidRDefault="003E2E48" w:rsidP="006046BE">
      <w:pPr>
        <w:spacing w:before="120" w:after="0"/>
        <w:jc w:val="both"/>
        <w:rPr>
          <w:sz w:val="24"/>
          <w:szCs w:val="24"/>
        </w:rPr>
      </w:pPr>
    </w:p>
    <w:p w:rsidR="006A4E07" w:rsidRDefault="006046BE" w:rsidP="006046BE">
      <w:pPr>
        <w:spacing w:before="120" w:after="0"/>
        <w:jc w:val="both"/>
        <w:rPr>
          <w:sz w:val="24"/>
          <w:szCs w:val="24"/>
        </w:rPr>
      </w:pPr>
      <w:r w:rsidRPr="006046BE">
        <w:rPr>
          <w:sz w:val="24"/>
          <w:szCs w:val="24"/>
        </w:rPr>
        <w:t>Les subventions aux associations sont inscrites pour 3</w:t>
      </w:r>
      <w:r w:rsidR="007C24F0">
        <w:rPr>
          <w:sz w:val="24"/>
          <w:szCs w:val="24"/>
        </w:rPr>
        <w:t>86 180</w:t>
      </w:r>
      <w:r w:rsidRPr="006046BE">
        <w:rPr>
          <w:sz w:val="24"/>
          <w:szCs w:val="24"/>
        </w:rPr>
        <w:t xml:space="preserve">.00 €. Ces subventions permettent de soutenir les acteurs locaux existants, le montant des subventions allouées aux associations est en augmentation de + </w:t>
      </w:r>
      <w:r w:rsidR="007C24F0">
        <w:rPr>
          <w:sz w:val="24"/>
          <w:szCs w:val="24"/>
        </w:rPr>
        <w:t xml:space="preserve">19.30 </w:t>
      </w:r>
      <w:r w:rsidRPr="006046BE">
        <w:rPr>
          <w:sz w:val="24"/>
          <w:szCs w:val="24"/>
        </w:rPr>
        <w:t xml:space="preserve">% par rapport à l’an dernier et de </w:t>
      </w:r>
      <w:r>
        <w:rPr>
          <w:sz w:val="24"/>
          <w:szCs w:val="24"/>
        </w:rPr>
        <w:t xml:space="preserve">+ </w:t>
      </w:r>
      <w:r w:rsidR="007C24F0">
        <w:rPr>
          <w:sz w:val="24"/>
          <w:szCs w:val="24"/>
        </w:rPr>
        <w:t>33,42</w:t>
      </w:r>
      <w:r>
        <w:rPr>
          <w:sz w:val="24"/>
          <w:szCs w:val="24"/>
        </w:rPr>
        <w:t xml:space="preserve"> % par rapport à 202</w:t>
      </w:r>
      <w:r w:rsidR="007C24F0">
        <w:rPr>
          <w:sz w:val="24"/>
          <w:szCs w:val="24"/>
        </w:rPr>
        <w:t>1</w:t>
      </w:r>
      <w:r>
        <w:rPr>
          <w:sz w:val="24"/>
          <w:szCs w:val="24"/>
        </w:rPr>
        <w:t>.</w:t>
      </w:r>
    </w:p>
    <w:p w:rsidR="00604DC0" w:rsidRDefault="00604DC0" w:rsidP="00775E23">
      <w:pPr>
        <w:spacing w:before="120" w:after="0"/>
        <w:jc w:val="both"/>
        <w:rPr>
          <w:b/>
          <w:sz w:val="24"/>
          <w:szCs w:val="24"/>
        </w:rPr>
      </w:pPr>
    </w:p>
    <w:p w:rsidR="0024260E" w:rsidRPr="00775E23" w:rsidRDefault="0024260E" w:rsidP="00775E23">
      <w:pPr>
        <w:spacing w:before="120" w:after="0"/>
        <w:jc w:val="both"/>
        <w:rPr>
          <w:sz w:val="24"/>
          <w:szCs w:val="24"/>
        </w:rPr>
      </w:pPr>
      <w:r w:rsidRPr="00775E23">
        <w:rPr>
          <w:b/>
          <w:sz w:val="24"/>
          <w:szCs w:val="24"/>
        </w:rPr>
        <w:t>Le Chapitre 66</w:t>
      </w:r>
      <w:r w:rsidR="00775E23" w:rsidRPr="00775E23">
        <w:rPr>
          <w:sz w:val="24"/>
          <w:szCs w:val="24"/>
        </w:rPr>
        <w:t> :</w:t>
      </w:r>
      <w:r w:rsidR="0014455F">
        <w:rPr>
          <w:sz w:val="24"/>
          <w:szCs w:val="24"/>
        </w:rPr>
        <w:t xml:space="preserve"> les charges financière s’établissent à </w:t>
      </w:r>
      <w:r w:rsidR="005450F4">
        <w:rPr>
          <w:sz w:val="24"/>
          <w:szCs w:val="24"/>
        </w:rPr>
        <w:t xml:space="preserve">154 000.00 </w:t>
      </w:r>
      <w:r w:rsidR="0014455F">
        <w:rPr>
          <w:sz w:val="24"/>
          <w:szCs w:val="24"/>
        </w:rPr>
        <w:t xml:space="preserve">€ contre </w:t>
      </w:r>
      <w:r w:rsidR="005450F4">
        <w:rPr>
          <w:sz w:val="24"/>
          <w:szCs w:val="24"/>
        </w:rPr>
        <w:t xml:space="preserve">199 807.82 </w:t>
      </w:r>
      <w:r w:rsidR="0014455F">
        <w:rPr>
          <w:sz w:val="24"/>
          <w:szCs w:val="24"/>
        </w:rPr>
        <w:t>€ en 202</w:t>
      </w:r>
      <w:r w:rsidR="005450F4">
        <w:rPr>
          <w:sz w:val="24"/>
          <w:szCs w:val="24"/>
        </w:rPr>
        <w:t>2</w:t>
      </w:r>
      <w:r w:rsidR="0014455F">
        <w:rPr>
          <w:sz w:val="24"/>
          <w:szCs w:val="24"/>
        </w:rPr>
        <w:t>, soit une baisse de -</w:t>
      </w:r>
      <w:r w:rsidR="005450F4">
        <w:rPr>
          <w:sz w:val="24"/>
          <w:szCs w:val="24"/>
        </w:rPr>
        <w:t>22,93</w:t>
      </w:r>
      <w:r w:rsidR="0014455F">
        <w:rPr>
          <w:sz w:val="24"/>
          <w:szCs w:val="24"/>
        </w:rPr>
        <w:t xml:space="preserve"> %.</w:t>
      </w:r>
    </w:p>
    <w:p w:rsidR="0024260E" w:rsidRDefault="0024260E" w:rsidP="0024260E">
      <w:pPr>
        <w:spacing w:before="120" w:after="0"/>
        <w:ind w:left="1416"/>
        <w:jc w:val="both"/>
        <w:rPr>
          <w:i/>
          <w:sz w:val="24"/>
          <w:szCs w:val="24"/>
        </w:rPr>
      </w:pPr>
      <w:r w:rsidRPr="0024260E">
        <w:rPr>
          <w:i/>
          <w:sz w:val="24"/>
          <w:szCs w:val="24"/>
        </w:rPr>
        <w:t>Ce m</w:t>
      </w:r>
      <w:r>
        <w:rPr>
          <w:i/>
          <w:sz w:val="24"/>
          <w:szCs w:val="24"/>
        </w:rPr>
        <w:t xml:space="preserve">ontant regroupe essentiellement les intérêts relatifs à nos emprunts en cours pour l’exercice </w:t>
      </w:r>
      <w:r w:rsidR="00B13CAC">
        <w:rPr>
          <w:i/>
          <w:sz w:val="24"/>
          <w:szCs w:val="24"/>
        </w:rPr>
        <w:t>202</w:t>
      </w:r>
      <w:r w:rsidR="005450F4">
        <w:rPr>
          <w:i/>
          <w:sz w:val="24"/>
          <w:szCs w:val="24"/>
        </w:rPr>
        <w:t>3</w:t>
      </w:r>
      <w:r w:rsidR="00B13CAC">
        <w:rPr>
          <w:i/>
          <w:sz w:val="24"/>
          <w:szCs w:val="24"/>
        </w:rPr>
        <w:t>.</w:t>
      </w:r>
    </w:p>
    <w:p w:rsidR="0014455F" w:rsidRPr="0014455F" w:rsidRDefault="0014455F" w:rsidP="0014455F">
      <w:pPr>
        <w:pStyle w:val="Paragraphedeliste"/>
        <w:numPr>
          <w:ilvl w:val="0"/>
          <w:numId w:val="11"/>
        </w:numPr>
        <w:spacing w:before="120" w:after="0"/>
        <w:jc w:val="both"/>
        <w:rPr>
          <w:i/>
          <w:sz w:val="24"/>
          <w:szCs w:val="24"/>
        </w:rPr>
      </w:pPr>
      <w:r w:rsidRPr="0014455F">
        <w:rPr>
          <w:i/>
          <w:sz w:val="24"/>
          <w:szCs w:val="24"/>
        </w:rPr>
        <w:t>Intérêts règles à échéance</w:t>
      </w:r>
      <w:r w:rsidRPr="0014455F">
        <w:rPr>
          <w:i/>
          <w:sz w:val="24"/>
          <w:szCs w:val="24"/>
        </w:rPr>
        <w:tab/>
      </w:r>
      <w:r w:rsidRPr="0014455F">
        <w:rPr>
          <w:i/>
          <w:sz w:val="24"/>
          <w:szCs w:val="24"/>
        </w:rPr>
        <w:tab/>
      </w:r>
      <w:r w:rsidRPr="0014455F">
        <w:rPr>
          <w:i/>
          <w:sz w:val="24"/>
          <w:szCs w:val="24"/>
        </w:rPr>
        <w:tab/>
      </w:r>
      <w:r w:rsidRPr="0014455F">
        <w:rPr>
          <w:i/>
          <w:sz w:val="24"/>
          <w:szCs w:val="24"/>
        </w:rPr>
        <w:tab/>
      </w:r>
      <w:r w:rsidRPr="0014455F">
        <w:rPr>
          <w:i/>
          <w:sz w:val="24"/>
          <w:szCs w:val="24"/>
        </w:rPr>
        <w:tab/>
      </w:r>
      <w:r w:rsidR="005450F4">
        <w:rPr>
          <w:i/>
          <w:sz w:val="24"/>
          <w:szCs w:val="24"/>
        </w:rPr>
        <w:t>162 319.81</w:t>
      </w:r>
      <w:r w:rsidRPr="0014455F">
        <w:rPr>
          <w:i/>
          <w:sz w:val="24"/>
          <w:szCs w:val="24"/>
        </w:rPr>
        <w:t xml:space="preserve"> €</w:t>
      </w:r>
    </w:p>
    <w:p w:rsidR="0014455F" w:rsidRDefault="0014455F" w:rsidP="0014455F">
      <w:pPr>
        <w:pStyle w:val="Paragraphedeliste"/>
        <w:numPr>
          <w:ilvl w:val="0"/>
          <w:numId w:val="11"/>
        </w:numPr>
        <w:spacing w:before="120" w:after="0"/>
        <w:jc w:val="both"/>
        <w:rPr>
          <w:i/>
          <w:sz w:val="24"/>
          <w:szCs w:val="24"/>
        </w:rPr>
      </w:pPr>
      <w:r w:rsidRPr="0014455F">
        <w:rPr>
          <w:i/>
          <w:sz w:val="24"/>
          <w:szCs w:val="24"/>
        </w:rPr>
        <w:t>Intérêts – rattachement des ICNE</w:t>
      </w:r>
      <w:r w:rsidRPr="0014455F">
        <w:rPr>
          <w:i/>
          <w:sz w:val="24"/>
          <w:szCs w:val="24"/>
        </w:rPr>
        <w:tab/>
      </w:r>
      <w:r w:rsidRPr="0014455F">
        <w:rPr>
          <w:i/>
          <w:sz w:val="24"/>
          <w:szCs w:val="24"/>
        </w:rPr>
        <w:tab/>
      </w:r>
      <w:r w:rsidRPr="0014455F">
        <w:rPr>
          <w:i/>
          <w:sz w:val="24"/>
          <w:szCs w:val="24"/>
        </w:rPr>
        <w:tab/>
      </w:r>
      <w:r w:rsidRPr="0014455F">
        <w:rPr>
          <w:i/>
          <w:sz w:val="24"/>
          <w:szCs w:val="24"/>
        </w:rPr>
        <w:tab/>
        <w:t>- 1</w:t>
      </w:r>
      <w:r w:rsidR="005450F4">
        <w:rPr>
          <w:i/>
          <w:sz w:val="24"/>
          <w:szCs w:val="24"/>
        </w:rPr>
        <w:t>4 913.44</w:t>
      </w:r>
      <w:r w:rsidRPr="0014455F">
        <w:rPr>
          <w:i/>
          <w:sz w:val="24"/>
          <w:szCs w:val="24"/>
        </w:rPr>
        <w:t xml:space="preserve"> €</w:t>
      </w:r>
    </w:p>
    <w:p w:rsidR="0014455F" w:rsidRPr="0014455F" w:rsidRDefault="0014455F" w:rsidP="0014455F">
      <w:pPr>
        <w:pStyle w:val="Paragraphedeliste"/>
        <w:numPr>
          <w:ilvl w:val="0"/>
          <w:numId w:val="11"/>
        </w:numPr>
        <w:spacing w:before="120" w:after="0"/>
        <w:jc w:val="both"/>
        <w:rPr>
          <w:i/>
          <w:sz w:val="24"/>
          <w:szCs w:val="24"/>
        </w:rPr>
      </w:pPr>
      <w:r>
        <w:rPr>
          <w:i/>
          <w:sz w:val="24"/>
          <w:szCs w:val="24"/>
        </w:rPr>
        <w:t>Autres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00DE2C04">
        <w:rPr>
          <w:i/>
          <w:sz w:val="24"/>
          <w:szCs w:val="24"/>
        </w:rPr>
        <w:t xml:space="preserve">  </w:t>
      </w:r>
      <w:r>
        <w:rPr>
          <w:i/>
          <w:sz w:val="24"/>
          <w:szCs w:val="24"/>
        </w:rPr>
        <w:t xml:space="preserve"> </w:t>
      </w:r>
      <w:r w:rsidR="00DE2C04">
        <w:rPr>
          <w:i/>
          <w:sz w:val="24"/>
          <w:szCs w:val="24"/>
        </w:rPr>
        <w:t xml:space="preserve">6 593.63 </w:t>
      </w:r>
      <w:r>
        <w:rPr>
          <w:i/>
          <w:sz w:val="24"/>
          <w:szCs w:val="24"/>
        </w:rPr>
        <w:t>€</w:t>
      </w:r>
    </w:p>
    <w:p w:rsidR="0024260E" w:rsidRPr="0024260E" w:rsidRDefault="0024260E" w:rsidP="0024260E">
      <w:pPr>
        <w:pStyle w:val="Paragraphedeliste"/>
        <w:spacing w:before="120" w:after="0"/>
        <w:ind w:left="2136"/>
        <w:jc w:val="both"/>
        <w:rPr>
          <w:i/>
          <w:sz w:val="24"/>
          <w:szCs w:val="24"/>
        </w:rPr>
      </w:pPr>
    </w:p>
    <w:p w:rsidR="00F67865" w:rsidRPr="0094641F" w:rsidRDefault="0094641F" w:rsidP="0014455F">
      <w:pPr>
        <w:spacing w:before="120" w:after="0"/>
        <w:jc w:val="both"/>
        <w:rPr>
          <w:sz w:val="24"/>
          <w:szCs w:val="24"/>
        </w:rPr>
      </w:pPr>
      <w:r w:rsidRPr="0094641F">
        <w:rPr>
          <w:b/>
          <w:i/>
          <w:sz w:val="24"/>
          <w:szCs w:val="24"/>
        </w:rPr>
        <w:t>Le Chapitre 67</w:t>
      </w:r>
      <w:r w:rsidRPr="0094641F">
        <w:rPr>
          <w:sz w:val="24"/>
          <w:szCs w:val="24"/>
        </w:rPr>
        <w:t xml:space="preserve"> : </w:t>
      </w:r>
      <w:r>
        <w:rPr>
          <w:sz w:val="24"/>
          <w:szCs w:val="24"/>
        </w:rPr>
        <w:t xml:space="preserve">les charges exceptionnelles s’établissent à </w:t>
      </w:r>
      <w:r w:rsidR="00064BE1">
        <w:rPr>
          <w:sz w:val="24"/>
          <w:szCs w:val="24"/>
        </w:rPr>
        <w:t>20 000</w:t>
      </w:r>
      <w:r>
        <w:rPr>
          <w:sz w:val="24"/>
          <w:szCs w:val="24"/>
        </w:rPr>
        <w:t>.00 € contre 8</w:t>
      </w:r>
      <w:r w:rsidR="00064BE1">
        <w:rPr>
          <w:sz w:val="24"/>
          <w:szCs w:val="24"/>
        </w:rPr>
        <w:t>0 940</w:t>
      </w:r>
      <w:r>
        <w:rPr>
          <w:sz w:val="24"/>
          <w:szCs w:val="24"/>
        </w:rPr>
        <w:t>.00 € en 202</w:t>
      </w:r>
      <w:r w:rsidR="00064BE1">
        <w:rPr>
          <w:sz w:val="24"/>
          <w:szCs w:val="24"/>
        </w:rPr>
        <w:t>2</w:t>
      </w:r>
      <w:r>
        <w:rPr>
          <w:sz w:val="24"/>
          <w:szCs w:val="24"/>
        </w:rPr>
        <w:t>, soit une baisse de -</w:t>
      </w:r>
      <w:r w:rsidR="00064BE1">
        <w:rPr>
          <w:sz w:val="24"/>
          <w:szCs w:val="24"/>
        </w:rPr>
        <w:t>75.30</w:t>
      </w:r>
      <w:r>
        <w:rPr>
          <w:sz w:val="24"/>
          <w:szCs w:val="24"/>
        </w:rPr>
        <w:t xml:space="preserve"> %.</w:t>
      </w:r>
      <w:r w:rsidR="00F67865" w:rsidRPr="0094641F">
        <w:rPr>
          <w:sz w:val="24"/>
          <w:szCs w:val="24"/>
        </w:rPr>
        <w:t xml:space="preserve"> </w:t>
      </w:r>
    </w:p>
    <w:p w:rsidR="005A0A9C" w:rsidRDefault="0094641F" w:rsidP="005A0A9C">
      <w:pPr>
        <w:spacing w:before="120" w:after="0"/>
        <w:ind w:left="1416"/>
        <w:jc w:val="both"/>
        <w:rPr>
          <w:i/>
          <w:sz w:val="24"/>
          <w:szCs w:val="24"/>
        </w:rPr>
      </w:pPr>
      <w:r>
        <w:rPr>
          <w:i/>
          <w:sz w:val="24"/>
          <w:szCs w:val="24"/>
        </w:rPr>
        <w:t>Dans ce chapitre figurent essentiellement les charges exceptionnelles telles que les éventuels intérêts moratoires et pénalités sur marchés, les titres annulés sur exercices antérieurs.</w:t>
      </w:r>
    </w:p>
    <w:p w:rsidR="0023689D" w:rsidRDefault="0023689D" w:rsidP="005A0A9C">
      <w:pPr>
        <w:spacing w:before="120" w:after="0"/>
        <w:ind w:left="1416"/>
        <w:jc w:val="both"/>
        <w:rPr>
          <w:i/>
          <w:sz w:val="24"/>
          <w:szCs w:val="24"/>
        </w:rPr>
      </w:pPr>
    </w:p>
    <w:p w:rsidR="0023689D" w:rsidRDefault="0023689D" w:rsidP="005A0A9C">
      <w:pPr>
        <w:spacing w:before="120" w:after="0"/>
        <w:ind w:left="1416"/>
        <w:jc w:val="both"/>
        <w:rPr>
          <w:i/>
          <w:sz w:val="24"/>
          <w:szCs w:val="24"/>
        </w:rPr>
      </w:pPr>
    </w:p>
    <w:p w:rsidR="003A67AC" w:rsidRDefault="003A67AC" w:rsidP="003A67AC">
      <w:pPr>
        <w:spacing w:before="120" w:after="0"/>
        <w:jc w:val="both"/>
        <w:rPr>
          <w:sz w:val="24"/>
          <w:szCs w:val="24"/>
        </w:rPr>
      </w:pPr>
      <w:r w:rsidRPr="003A67AC">
        <w:rPr>
          <w:b/>
          <w:i/>
          <w:sz w:val="24"/>
          <w:szCs w:val="24"/>
        </w:rPr>
        <w:lastRenderedPageBreak/>
        <w:t>Le Chapitre 042</w:t>
      </w:r>
      <w:r>
        <w:rPr>
          <w:sz w:val="24"/>
          <w:szCs w:val="24"/>
        </w:rPr>
        <w:t xml:space="preserve"> : </w:t>
      </w:r>
      <w:r w:rsidRPr="003A67AC">
        <w:rPr>
          <w:i/>
          <w:sz w:val="24"/>
          <w:szCs w:val="24"/>
        </w:rPr>
        <w:t>« Opérations d’ordre de transfert entre</w:t>
      </w:r>
      <w:r>
        <w:rPr>
          <w:sz w:val="24"/>
          <w:szCs w:val="24"/>
        </w:rPr>
        <w:t xml:space="preserve"> </w:t>
      </w:r>
      <w:r w:rsidRPr="003A67AC">
        <w:rPr>
          <w:i/>
          <w:sz w:val="24"/>
          <w:szCs w:val="24"/>
        </w:rPr>
        <w:t>section »</w:t>
      </w:r>
      <w:r>
        <w:rPr>
          <w:sz w:val="24"/>
          <w:szCs w:val="24"/>
        </w:rPr>
        <w:t xml:space="preserve"> s’élève à : </w:t>
      </w:r>
      <w:r w:rsidR="00113DAB">
        <w:rPr>
          <w:sz w:val="24"/>
          <w:szCs w:val="24"/>
        </w:rPr>
        <w:t>786 781,00</w:t>
      </w:r>
      <w:r>
        <w:rPr>
          <w:sz w:val="24"/>
          <w:szCs w:val="24"/>
        </w:rPr>
        <w:t xml:space="preserve"> €</w:t>
      </w:r>
    </w:p>
    <w:p w:rsidR="003A67AC" w:rsidRDefault="003A67AC" w:rsidP="003A67AC">
      <w:pPr>
        <w:spacing w:before="120" w:after="0"/>
        <w:ind w:left="709" w:firstLine="709"/>
        <w:jc w:val="both"/>
        <w:rPr>
          <w:i/>
          <w:sz w:val="24"/>
          <w:szCs w:val="24"/>
        </w:rPr>
      </w:pPr>
      <w:r>
        <w:rPr>
          <w:i/>
          <w:sz w:val="24"/>
          <w:szCs w:val="24"/>
        </w:rPr>
        <w:t>Ce montant représente les amortissements pour 202</w:t>
      </w:r>
      <w:r w:rsidR="00113DAB">
        <w:rPr>
          <w:i/>
          <w:sz w:val="24"/>
          <w:szCs w:val="24"/>
        </w:rPr>
        <w:t>3</w:t>
      </w:r>
    </w:p>
    <w:p w:rsidR="00881AD8" w:rsidRDefault="00881AD8" w:rsidP="009D433F">
      <w:pPr>
        <w:spacing w:before="120" w:after="0"/>
        <w:ind w:left="708" w:firstLine="708"/>
        <w:jc w:val="both"/>
        <w:rPr>
          <w:b/>
          <w:sz w:val="24"/>
          <w:szCs w:val="24"/>
        </w:rPr>
      </w:pPr>
    </w:p>
    <w:p w:rsidR="00E74728" w:rsidRPr="00A63FF3" w:rsidRDefault="00C90105" w:rsidP="00A63FF3">
      <w:pPr>
        <w:pStyle w:val="Titre3"/>
      </w:pPr>
      <w:bookmarkStart w:id="17" w:name="_Toc130284268"/>
      <w:bookmarkStart w:id="18" w:name="_Toc130284483"/>
      <w:r w:rsidRPr="00A63FF3">
        <w:t>Les recettes d’investissement</w:t>
      </w:r>
      <w:r w:rsidR="00E74728" w:rsidRPr="00A63FF3">
        <w:t xml:space="preserve"> : </w:t>
      </w:r>
      <w:r w:rsidR="00604DC0" w:rsidRPr="00A63FF3">
        <w:t>7 700 000.00</w:t>
      </w:r>
      <w:r w:rsidR="00820ADB" w:rsidRPr="00A63FF3">
        <w:t xml:space="preserve"> </w:t>
      </w:r>
      <w:r w:rsidR="00E74728" w:rsidRPr="00A63FF3">
        <w:t>€</w:t>
      </w:r>
      <w:bookmarkEnd w:id="17"/>
      <w:bookmarkEnd w:id="18"/>
    </w:p>
    <w:p w:rsidR="00CA72AD" w:rsidRPr="00CA72AD" w:rsidRDefault="00CA72AD" w:rsidP="00CA72AD"/>
    <w:p w:rsidR="003C5358" w:rsidRDefault="0023689D" w:rsidP="00D86E41">
      <w:pPr>
        <w:spacing w:before="120" w:after="0"/>
        <w:jc w:val="both"/>
        <w:rPr>
          <w:b/>
          <w:sz w:val="24"/>
          <w:szCs w:val="24"/>
        </w:rPr>
      </w:pPr>
      <w:r>
        <w:rPr>
          <w:noProof/>
        </w:rPr>
        <w:drawing>
          <wp:inline distT="0" distB="0" distL="0" distR="0" wp14:anchorId="277F5170" wp14:editId="14DF9CBE">
            <wp:extent cx="6048000" cy="3708000"/>
            <wp:effectExtent l="0" t="0" r="10160" b="698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6E41" w:rsidRDefault="00D86E41" w:rsidP="00D86E41">
      <w:pPr>
        <w:spacing w:before="120" w:after="0"/>
        <w:jc w:val="both"/>
        <w:rPr>
          <w:b/>
          <w:sz w:val="24"/>
          <w:szCs w:val="24"/>
        </w:rPr>
      </w:pPr>
    </w:p>
    <w:p w:rsidR="00421D47" w:rsidRDefault="00A97B03" w:rsidP="00D86E41">
      <w:pPr>
        <w:spacing w:before="120" w:after="0"/>
        <w:jc w:val="both"/>
        <w:rPr>
          <w:b/>
          <w:sz w:val="24"/>
          <w:szCs w:val="24"/>
        </w:rPr>
      </w:pPr>
      <w:r w:rsidRPr="00395C8D">
        <w:rPr>
          <w:b/>
          <w:sz w:val="24"/>
          <w:szCs w:val="24"/>
        </w:rPr>
        <w:t xml:space="preserve">Le </w:t>
      </w:r>
      <w:r w:rsidRPr="00395C8D">
        <w:rPr>
          <w:b/>
          <w:i/>
          <w:sz w:val="24"/>
          <w:szCs w:val="24"/>
        </w:rPr>
        <w:t>Chapitre 13 « Subventions d’investissement»</w:t>
      </w:r>
      <w:r w:rsidRPr="00395C8D">
        <w:rPr>
          <w:b/>
          <w:sz w:val="24"/>
          <w:szCs w:val="24"/>
        </w:rPr>
        <w:t xml:space="preserve"> s’élève à : </w:t>
      </w:r>
      <w:r w:rsidR="00F50DDB">
        <w:rPr>
          <w:b/>
          <w:sz w:val="24"/>
          <w:szCs w:val="24"/>
        </w:rPr>
        <w:t>2 827 537,60</w:t>
      </w:r>
      <w:r w:rsidR="0076144E">
        <w:rPr>
          <w:b/>
          <w:sz w:val="24"/>
          <w:szCs w:val="24"/>
        </w:rPr>
        <w:t xml:space="preserve"> </w:t>
      </w:r>
      <w:r w:rsidRPr="00395C8D">
        <w:rPr>
          <w:b/>
          <w:sz w:val="24"/>
          <w:szCs w:val="24"/>
        </w:rPr>
        <w:t>€</w:t>
      </w:r>
    </w:p>
    <w:p w:rsidR="00A97B03" w:rsidRPr="00395C8D" w:rsidRDefault="00A97B03" w:rsidP="00A97B03">
      <w:pPr>
        <w:spacing w:before="120" w:after="0"/>
        <w:ind w:left="1416"/>
        <w:jc w:val="both"/>
        <w:rPr>
          <w:i/>
          <w:sz w:val="24"/>
          <w:szCs w:val="24"/>
        </w:rPr>
      </w:pPr>
      <w:r w:rsidRPr="00395C8D">
        <w:rPr>
          <w:i/>
          <w:sz w:val="24"/>
          <w:szCs w:val="24"/>
        </w:rPr>
        <w:t xml:space="preserve">Ce montant regroupe essentiellement les subventions reçues et notifiées </w:t>
      </w:r>
      <w:r w:rsidR="00913F1C">
        <w:rPr>
          <w:i/>
          <w:sz w:val="24"/>
          <w:szCs w:val="24"/>
        </w:rPr>
        <w:t>pour le</w:t>
      </w:r>
      <w:r w:rsidRPr="00395C8D">
        <w:rPr>
          <w:i/>
          <w:sz w:val="24"/>
          <w:szCs w:val="24"/>
        </w:rPr>
        <w:t xml:space="preserve"> financement de nos projets d’investissement. </w:t>
      </w:r>
    </w:p>
    <w:p w:rsidR="0076144E" w:rsidRDefault="0076144E" w:rsidP="0076144E">
      <w:pPr>
        <w:spacing w:before="120" w:after="0"/>
        <w:jc w:val="both"/>
        <w:rPr>
          <w:b/>
          <w:sz w:val="24"/>
          <w:szCs w:val="24"/>
        </w:rPr>
      </w:pPr>
    </w:p>
    <w:p w:rsidR="00642500" w:rsidRPr="00395C8D" w:rsidRDefault="00A97B03" w:rsidP="0076144E">
      <w:pPr>
        <w:spacing w:before="120" w:after="0"/>
        <w:jc w:val="both"/>
        <w:rPr>
          <w:b/>
          <w:sz w:val="24"/>
          <w:szCs w:val="24"/>
        </w:rPr>
      </w:pPr>
      <w:r w:rsidRPr="00395C8D">
        <w:rPr>
          <w:b/>
          <w:sz w:val="24"/>
          <w:szCs w:val="24"/>
        </w:rPr>
        <w:t xml:space="preserve">Le </w:t>
      </w:r>
      <w:r w:rsidRPr="00395C8D">
        <w:rPr>
          <w:b/>
          <w:i/>
          <w:sz w:val="24"/>
          <w:szCs w:val="24"/>
        </w:rPr>
        <w:t>Chapitre 16 « Emprunts et dettes assimilées»</w:t>
      </w:r>
      <w:r w:rsidRPr="00395C8D">
        <w:rPr>
          <w:b/>
          <w:sz w:val="24"/>
          <w:szCs w:val="24"/>
        </w:rPr>
        <w:t xml:space="preserve"> s’élève à : </w:t>
      </w:r>
      <w:r w:rsidR="00F50DDB">
        <w:rPr>
          <w:b/>
          <w:sz w:val="24"/>
          <w:szCs w:val="24"/>
        </w:rPr>
        <w:t>2 435 681,40</w:t>
      </w:r>
      <w:r w:rsidR="00820ADB">
        <w:rPr>
          <w:b/>
          <w:sz w:val="24"/>
          <w:szCs w:val="24"/>
        </w:rPr>
        <w:t xml:space="preserve"> </w:t>
      </w:r>
      <w:r w:rsidRPr="00395C8D">
        <w:rPr>
          <w:b/>
          <w:sz w:val="24"/>
          <w:szCs w:val="24"/>
        </w:rPr>
        <w:t xml:space="preserve">€ </w:t>
      </w:r>
    </w:p>
    <w:p w:rsidR="006A4E07" w:rsidRDefault="00A97B03" w:rsidP="004B0857">
      <w:pPr>
        <w:spacing w:before="120" w:after="120"/>
        <w:ind w:left="1416"/>
        <w:jc w:val="both"/>
        <w:rPr>
          <w:i/>
          <w:sz w:val="24"/>
          <w:szCs w:val="24"/>
        </w:rPr>
      </w:pPr>
      <w:r w:rsidRPr="00395C8D">
        <w:rPr>
          <w:i/>
          <w:sz w:val="24"/>
          <w:szCs w:val="24"/>
        </w:rPr>
        <w:t xml:space="preserve">Ce montant représente </w:t>
      </w:r>
      <w:r w:rsidR="00BC4E50">
        <w:rPr>
          <w:i/>
          <w:sz w:val="24"/>
          <w:szCs w:val="24"/>
        </w:rPr>
        <w:t>le nouvel emprunt</w:t>
      </w:r>
      <w:r w:rsidR="0076144E">
        <w:rPr>
          <w:i/>
          <w:sz w:val="24"/>
          <w:szCs w:val="24"/>
        </w:rPr>
        <w:t>.</w:t>
      </w:r>
    </w:p>
    <w:p w:rsidR="0076144E" w:rsidRDefault="0076144E" w:rsidP="004B0857">
      <w:pPr>
        <w:spacing w:after="120"/>
        <w:ind w:left="1418"/>
        <w:jc w:val="both"/>
        <w:rPr>
          <w:b/>
          <w:sz w:val="24"/>
          <w:szCs w:val="24"/>
        </w:rPr>
      </w:pPr>
    </w:p>
    <w:p w:rsidR="00FF0E5A" w:rsidRPr="00395C8D" w:rsidRDefault="00FF0E5A" w:rsidP="0076144E">
      <w:pPr>
        <w:spacing w:after="120"/>
        <w:jc w:val="both"/>
        <w:rPr>
          <w:b/>
          <w:sz w:val="24"/>
          <w:szCs w:val="24"/>
        </w:rPr>
      </w:pPr>
      <w:r w:rsidRPr="00395C8D">
        <w:rPr>
          <w:b/>
          <w:sz w:val="24"/>
          <w:szCs w:val="24"/>
        </w:rPr>
        <w:t xml:space="preserve">Le </w:t>
      </w:r>
      <w:r w:rsidRPr="00395C8D">
        <w:rPr>
          <w:b/>
          <w:i/>
          <w:sz w:val="24"/>
          <w:szCs w:val="24"/>
        </w:rPr>
        <w:t>Chapitre 10 « Dotations, fonds divers et réserves»</w:t>
      </w:r>
      <w:r w:rsidRPr="00395C8D">
        <w:rPr>
          <w:b/>
          <w:sz w:val="24"/>
          <w:szCs w:val="24"/>
        </w:rPr>
        <w:t xml:space="preserve"> s’élève à : </w:t>
      </w:r>
      <w:r w:rsidR="00F50DDB">
        <w:rPr>
          <w:b/>
          <w:sz w:val="24"/>
          <w:szCs w:val="24"/>
        </w:rPr>
        <w:t xml:space="preserve">1 150 000,00 </w:t>
      </w:r>
      <w:r w:rsidRPr="00395C8D">
        <w:rPr>
          <w:b/>
          <w:sz w:val="24"/>
          <w:szCs w:val="24"/>
        </w:rPr>
        <w:t xml:space="preserve">€ </w:t>
      </w:r>
    </w:p>
    <w:p w:rsidR="00FF0E5A" w:rsidRPr="00D306D3" w:rsidRDefault="00FF0E5A" w:rsidP="00FF0E5A">
      <w:pPr>
        <w:spacing w:before="120" w:after="0"/>
        <w:ind w:left="1416"/>
        <w:jc w:val="both"/>
        <w:rPr>
          <w:i/>
          <w:sz w:val="24"/>
          <w:szCs w:val="24"/>
        </w:rPr>
      </w:pPr>
      <w:r w:rsidRPr="00D306D3">
        <w:rPr>
          <w:i/>
          <w:sz w:val="24"/>
          <w:szCs w:val="24"/>
        </w:rPr>
        <w:t>Ce montant regroupe essentiellement :</w:t>
      </w:r>
    </w:p>
    <w:p w:rsidR="00FF0E5A" w:rsidRPr="00D306D3" w:rsidRDefault="00FF0E5A" w:rsidP="004312BE">
      <w:pPr>
        <w:pStyle w:val="Paragraphedeliste"/>
        <w:numPr>
          <w:ilvl w:val="5"/>
          <w:numId w:val="5"/>
        </w:numPr>
        <w:spacing w:before="120" w:after="0"/>
        <w:jc w:val="both"/>
        <w:rPr>
          <w:i/>
          <w:sz w:val="24"/>
          <w:szCs w:val="24"/>
        </w:rPr>
      </w:pPr>
      <w:r w:rsidRPr="00D306D3">
        <w:rPr>
          <w:i/>
          <w:sz w:val="24"/>
          <w:szCs w:val="24"/>
        </w:rPr>
        <w:t xml:space="preserve">Le </w:t>
      </w:r>
      <w:r w:rsidR="0076725D" w:rsidRPr="00D306D3">
        <w:rPr>
          <w:i/>
          <w:sz w:val="24"/>
          <w:szCs w:val="24"/>
        </w:rPr>
        <w:t>Fonds</w:t>
      </w:r>
      <w:r w:rsidRPr="00D306D3">
        <w:rPr>
          <w:i/>
          <w:sz w:val="24"/>
          <w:szCs w:val="24"/>
        </w:rPr>
        <w:t xml:space="preserve"> de compensation de la TVA : </w:t>
      </w:r>
      <w:r w:rsidRPr="00D306D3">
        <w:rPr>
          <w:i/>
          <w:sz w:val="24"/>
          <w:szCs w:val="24"/>
        </w:rPr>
        <w:tab/>
      </w:r>
      <w:r w:rsidRPr="00D306D3">
        <w:rPr>
          <w:i/>
          <w:sz w:val="24"/>
          <w:szCs w:val="24"/>
        </w:rPr>
        <w:tab/>
      </w:r>
      <w:r w:rsidR="00E21FC8" w:rsidRPr="00D306D3">
        <w:rPr>
          <w:i/>
          <w:sz w:val="24"/>
          <w:szCs w:val="24"/>
        </w:rPr>
        <w:t xml:space="preserve">  </w:t>
      </w:r>
      <w:r w:rsidR="0076144E">
        <w:rPr>
          <w:i/>
          <w:sz w:val="24"/>
          <w:szCs w:val="24"/>
        </w:rPr>
        <w:t xml:space="preserve"> </w:t>
      </w:r>
      <w:r w:rsidR="00F50DDB">
        <w:rPr>
          <w:i/>
          <w:sz w:val="24"/>
          <w:szCs w:val="24"/>
        </w:rPr>
        <w:t>9</w:t>
      </w:r>
      <w:r w:rsidR="00D306D3" w:rsidRPr="00D306D3">
        <w:rPr>
          <w:i/>
          <w:sz w:val="24"/>
          <w:szCs w:val="24"/>
        </w:rPr>
        <w:t>50</w:t>
      </w:r>
      <w:r w:rsidR="00BC4E50" w:rsidRPr="00D306D3">
        <w:rPr>
          <w:i/>
          <w:sz w:val="24"/>
          <w:szCs w:val="24"/>
        </w:rPr>
        <w:t xml:space="preserve"> </w:t>
      </w:r>
      <w:r w:rsidR="00172E1D" w:rsidRPr="00D306D3">
        <w:rPr>
          <w:i/>
          <w:sz w:val="24"/>
          <w:szCs w:val="24"/>
        </w:rPr>
        <w:t>000</w:t>
      </w:r>
      <w:r w:rsidRPr="00D306D3">
        <w:rPr>
          <w:i/>
          <w:sz w:val="24"/>
          <w:szCs w:val="24"/>
        </w:rPr>
        <w:t>,</w:t>
      </w:r>
      <w:r w:rsidR="00BC4E50" w:rsidRPr="00D306D3">
        <w:rPr>
          <w:i/>
          <w:sz w:val="24"/>
          <w:szCs w:val="24"/>
        </w:rPr>
        <w:t>00</w:t>
      </w:r>
      <w:r w:rsidR="0076144E">
        <w:rPr>
          <w:i/>
          <w:sz w:val="24"/>
          <w:szCs w:val="24"/>
        </w:rPr>
        <w:t xml:space="preserve"> </w:t>
      </w:r>
      <w:r w:rsidRPr="00D306D3">
        <w:rPr>
          <w:i/>
          <w:sz w:val="24"/>
          <w:szCs w:val="24"/>
        </w:rPr>
        <w:t>€</w:t>
      </w:r>
    </w:p>
    <w:p w:rsidR="00FF0E5A" w:rsidRDefault="00FF0E5A" w:rsidP="004312BE">
      <w:pPr>
        <w:pStyle w:val="Paragraphedeliste"/>
        <w:numPr>
          <w:ilvl w:val="5"/>
          <w:numId w:val="5"/>
        </w:numPr>
        <w:spacing w:before="120" w:after="0"/>
        <w:jc w:val="both"/>
        <w:rPr>
          <w:i/>
          <w:sz w:val="24"/>
          <w:szCs w:val="24"/>
        </w:rPr>
      </w:pPr>
      <w:r w:rsidRPr="00D306D3">
        <w:rPr>
          <w:i/>
          <w:sz w:val="24"/>
          <w:szCs w:val="24"/>
        </w:rPr>
        <w:t xml:space="preserve">La Taxe d’aménagement : </w:t>
      </w:r>
      <w:r w:rsidRPr="00D306D3">
        <w:rPr>
          <w:i/>
          <w:sz w:val="24"/>
          <w:szCs w:val="24"/>
        </w:rPr>
        <w:tab/>
      </w:r>
      <w:r w:rsidRPr="00D306D3">
        <w:rPr>
          <w:i/>
          <w:sz w:val="24"/>
          <w:szCs w:val="24"/>
        </w:rPr>
        <w:tab/>
      </w:r>
      <w:r w:rsidRPr="00D306D3">
        <w:rPr>
          <w:i/>
          <w:sz w:val="24"/>
          <w:szCs w:val="24"/>
        </w:rPr>
        <w:tab/>
      </w:r>
      <w:r w:rsidRPr="00D306D3">
        <w:rPr>
          <w:i/>
          <w:sz w:val="24"/>
          <w:szCs w:val="24"/>
        </w:rPr>
        <w:tab/>
        <w:t xml:space="preserve">   </w:t>
      </w:r>
      <w:r w:rsidR="004B0857">
        <w:rPr>
          <w:i/>
          <w:sz w:val="24"/>
          <w:szCs w:val="24"/>
        </w:rPr>
        <w:t>2</w:t>
      </w:r>
      <w:r w:rsidR="00F50DDB">
        <w:rPr>
          <w:i/>
          <w:sz w:val="24"/>
          <w:szCs w:val="24"/>
        </w:rPr>
        <w:t>0</w:t>
      </w:r>
      <w:r w:rsidR="004B0857">
        <w:rPr>
          <w:i/>
          <w:sz w:val="24"/>
          <w:szCs w:val="24"/>
        </w:rPr>
        <w:t>0</w:t>
      </w:r>
      <w:r w:rsidRPr="00D306D3">
        <w:rPr>
          <w:i/>
          <w:sz w:val="24"/>
          <w:szCs w:val="24"/>
        </w:rPr>
        <w:t> </w:t>
      </w:r>
      <w:r w:rsidR="00172E1D" w:rsidRPr="00D306D3">
        <w:rPr>
          <w:i/>
          <w:sz w:val="24"/>
          <w:szCs w:val="24"/>
        </w:rPr>
        <w:t>000</w:t>
      </w:r>
      <w:r w:rsidRPr="00D306D3">
        <w:rPr>
          <w:i/>
          <w:sz w:val="24"/>
          <w:szCs w:val="24"/>
        </w:rPr>
        <w:t>,</w:t>
      </w:r>
      <w:r w:rsidR="00172E1D" w:rsidRPr="00D306D3">
        <w:rPr>
          <w:i/>
          <w:sz w:val="24"/>
          <w:szCs w:val="24"/>
        </w:rPr>
        <w:t>00</w:t>
      </w:r>
      <w:r w:rsidR="0076144E">
        <w:rPr>
          <w:i/>
          <w:sz w:val="24"/>
          <w:szCs w:val="24"/>
        </w:rPr>
        <w:t xml:space="preserve"> </w:t>
      </w:r>
      <w:r w:rsidRPr="00D306D3">
        <w:rPr>
          <w:i/>
          <w:sz w:val="24"/>
          <w:szCs w:val="24"/>
        </w:rPr>
        <w:t>€</w:t>
      </w:r>
    </w:p>
    <w:p w:rsidR="00395A83" w:rsidRDefault="00395A83" w:rsidP="00B3485A">
      <w:pPr>
        <w:pStyle w:val="Paragraphedeliste"/>
        <w:spacing w:before="120" w:after="0"/>
        <w:ind w:left="1416"/>
        <w:jc w:val="both"/>
        <w:rPr>
          <w:b/>
          <w:sz w:val="24"/>
          <w:szCs w:val="24"/>
        </w:rPr>
      </w:pPr>
    </w:p>
    <w:p w:rsidR="00B3485A" w:rsidRPr="00027349" w:rsidRDefault="00B3485A" w:rsidP="00027349">
      <w:pPr>
        <w:spacing w:before="120" w:after="0"/>
        <w:jc w:val="both"/>
        <w:rPr>
          <w:b/>
          <w:sz w:val="24"/>
          <w:szCs w:val="24"/>
        </w:rPr>
      </w:pPr>
      <w:r w:rsidRPr="00027349">
        <w:rPr>
          <w:b/>
          <w:sz w:val="24"/>
          <w:szCs w:val="24"/>
        </w:rPr>
        <w:lastRenderedPageBreak/>
        <w:t xml:space="preserve">Le </w:t>
      </w:r>
      <w:r w:rsidRPr="00027349">
        <w:rPr>
          <w:b/>
          <w:i/>
          <w:sz w:val="24"/>
          <w:szCs w:val="24"/>
        </w:rPr>
        <w:t xml:space="preserve">Chapitre </w:t>
      </w:r>
      <w:r w:rsidR="003D4C92" w:rsidRPr="00027349">
        <w:rPr>
          <w:b/>
          <w:i/>
          <w:sz w:val="24"/>
          <w:szCs w:val="24"/>
        </w:rPr>
        <w:t>0</w:t>
      </w:r>
      <w:r w:rsidRPr="00027349">
        <w:rPr>
          <w:b/>
          <w:i/>
          <w:sz w:val="24"/>
          <w:szCs w:val="24"/>
        </w:rPr>
        <w:t>40 « Opérations d’ordre »</w:t>
      </w:r>
      <w:r w:rsidR="00927F98" w:rsidRPr="00027349">
        <w:rPr>
          <w:b/>
          <w:sz w:val="24"/>
          <w:szCs w:val="24"/>
        </w:rPr>
        <w:t xml:space="preserve"> </w:t>
      </w:r>
      <w:r w:rsidRPr="00027349">
        <w:rPr>
          <w:b/>
          <w:sz w:val="24"/>
          <w:szCs w:val="24"/>
        </w:rPr>
        <w:t xml:space="preserve">et le chapitre </w:t>
      </w:r>
      <w:r w:rsidR="003D4C92" w:rsidRPr="00027349">
        <w:rPr>
          <w:b/>
          <w:sz w:val="24"/>
          <w:szCs w:val="24"/>
        </w:rPr>
        <w:t>0</w:t>
      </w:r>
      <w:r w:rsidRPr="00027349">
        <w:rPr>
          <w:b/>
          <w:sz w:val="24"/>
          <w:szCs w:val="24"/>
        </w:rPr>
        <w:t>41 « Opérations patrimoniales »</w:t>
      </w:r>
      <w:r w:rsidR="00927F98" w:rsidRPr="00027349">
        <w:rPr>
          <w:b/>
          <w:sz w:val="24"/>
          <w:szCs w:val="24"/>
        </w:rPr>
        <w:t xml:space="preserve"> totalisent un montant de</w:t>
      </w:r>
      <w:r w:rsidR="00DE0D02" w:rsidRPr="00027349">
        <w:rPr>
          <w:b/>
          <w:sz w:val="24"/>
          <w:szCs w:val="24"/>
        </w:rPr>
        <w:t xml:space="preserve"> </w:t>
      </w:r>
      <w:r w:rsidR="00855097">
        <w:rPr>
          <w:b/>
          <w:sz w:val="24"/>
          <w:szCs w:val="24"/>
        </w:rPr>
        <w:t>986 781,00</w:t>
      </w:r>
      <w:r w:rsidR="00027349">
        <w:rPr>
          <w:b/>
          <w:sz w:val="24"/>
          <w:szCs w:val="24"/>
        </w:rPr>
        <w:t xml:space="preserve"> </w:t>
      </w:r>
      <w:r w:rsidRPr="00027349">
        <w:rPr>
          <w:b/>
          <w:sz w:val="24"/>
          <w:szCs w:val="24"/>
        </w:rPr>
        <w:t>€</w:t>
      </w:r>
    </w:p>
    <w:p w:rsidR="00DF4DDB" w:rsidRDefault="00B3485A" w:rsidP="003E79E4">
      <w:pPr>
        <w:spacing w:before="120" w:after="0"/>
        <w:ind w:left="1416"/>
        <w:jc w:val="both"/>
        <w:rPr>
          <w:b/>
          <w:sz w:val="24"/>
          <w:szCs w:val="24"/>
        </w:rPr>
      </w:pPr>
      <w:r w:rsidRPr="00395C8D">
        <w:rPr>
          <w:i/>
          <w:sz w:val="24"/>
          <w:szCs w:val="24"/>
        </w:rPr>
        <w:t xml:space="preserve">Ce montant </w:t>
      </w:r>
      <w:r w:rsidR="00D274CE" w:rsidRPr="00395C8D">
        <w:rPr>
          <w:i/>
          <w:sz w:val="24"/>
          <w:szCs w:val="24"/>
        </w:rPr>
        <w:t xml:space="preserve">représente </w:t>
      </w:r>
      <w:r w:rsidR="007C68F9">
        <w:rPr>
          <w:i/>
          <w:sz w:val="24"/>
          <w:szCs w:val="24"/>
        </w:rPr>
        <w:t xml:space="preserve">essentiellement </w:t>
      </w:r>
      <w:r w:rsidR="00D274CE" w:rsidRPr="00395C8D">
        <w:rPr>
          <w:i/>
          <w:sz w:val="24"/>
          <w:szCs w:val="24"/>
        </w:rPr>
        <w:t>des recettes d’ordre relatives aux dotations d’amortissement, immobilisations en</w:t>
      </w:r>
      <w:r w:rsidR="004B42A0" w:rsidRPr="00395C8D">
        <w:rPr>
          <w:i/>
          <w:sz w:val="24"/>
          <w:szCs w:val="24"/>
        </w:rPr>
        <w:t xml:space="preserve"> </w:t>
      </w:r>
      <w:r w:rsidR="00D274CE" w:rsidRPr="00395C8D">
        <w:rPr>
          <w:i/>
          <w:sz w:val="24"/>
          <w:szCs w:val="24"/>
        </w:rPr>
        <w:t>cours…</w:t>
      </w:r>
    </w:p>
    <w:p w:rsidR="0084097C" w:rsidRPr="003E0520" w:rsidRDefault="0084097C" w:rsidP="00543BD3">
      <w:pPr>
        <w:spacing w:before="120" w:after="0"/>
        <w:ind w:left="1416"/>
        <w:jc w:val="both"/>
        <w:rPr>
          <w:b/>
          <w:sz w:val="24"/>
          <w:szCs w:val="24"/>
        </w:rPr>
      </w:pPr>
    </w:p>
    <w:p w:rsidR="00E05F47" w:rsidRPr="00A63FF3" w:rsidRDefault="00C90105" w:rsidP="00A63FF3">
      <w:pPr>
        <w:pStyle w:val="Titre3"/>
      </w:pPr>
      <w:bookmarkStart w:id="19" w:name="_Toc130284269"/>
      <w:bookmarkStart w:id="20" w:name="_Toc130284484"/>
      <w:r w:rsidRPr="00A63FF3">
        <w:t>Les dépenses d’investissement</w:t>
      </w:r>
      <w:r w:rsidR="00AA4E9D" w:rsidRPr="00A63FF3">
        <w:t xml:space="preserve"> : </w:t>
      </w:r>
      <w:r w:rsidR="00D31160" w:rsidRPr="00A63FF3">
        <w:t xml:space="preserve">7 700 000,00 </w:t>
      </w:r>
      <w:r w:rsidR="00AA4E9D" w:rsidRPr="00A63FF3">
        <w:t>€</w:t>
      </w:r>
      <w:bookmarkEnd w:id="19"/>
      <w:bookmarkEnd w:id="20"/>
    </w:p>
    <w:p w:rsidR="00E05F47" w:rsidRPr="00D31160" w:rsidRDefault="00E05F47" w:rsidP="00D31160">
      <w:pPr>
        <w:spacing w:before="120" w:after="0"/>
        <w:jc w:val="both"/>
        <w:rPr>
          <w:b/>
          <w:sz w:val="24"/>
          <w:szCs w:val="24"/>
        </w:rPr>
      </w:pPr>
    </w:p>
    <w:p w:rsidR="00D35B31" w:rsidRDefault="00D35B31" w:rsidP="00592195">
      <w:pPr>
        <w:spacing w:before="120" w:after="0"/>
        <w:jc w:val="both"/>
        <w:rPr>
          <w:b/>
          <w:sz w:val="24"/>
          <w:szCs w:val="24"/>
        </w:rPr>
      </w:pPr>
      <w:r>
        <w:rPr>
          <w:b/>
          <w:sz w:val="24"/>
          <w:szCs w:val="24"/>
        </w:rPr>
        <w:t xml:space="preserve">Le Chapitre 16 « Emprunts et dettes assimilées » s’élève à : </w:t>
      </w:r>
      <w:r w:rsidR="003D4C92">
        <w:rPr>
          <w:b/>
          <w:sz w:val="24"/>
          <w:szCs w:val="24"/>
        </w:rPr>
        <w:t>1</w:t>
      </w:r>
      <w:r w:rsidR="00CA72AD">
        <w:rPr>
          <w:b/>
          <w:sz w:val="24"/>
          <w:szCs w:val="24"/>
        </w:rPr>
        <w:t> 452 578.54</w:t>
      </w:r>
      <w:r w:rsidR="00592195">
        <w:rPr>
          <w:b/>
          <w:sz w:val="24"/>
          <w:szCs w:val="24"/>
        </w:rPr>
        <w:t xml:space="preserve"> </w:t>
      </w:r>
      <w:r>
        <w:rPr>
          <w:b/>
          <w:sz w:val="24"/>
          <w:szCs w:val="24"/>
        </w:rPr>
        <w:t>€</w:t>
      </w:r>
    </w:p>
    <w:p w:rsidR="00592195" w:rsidRDefault="00D35B31" w:rsidP="00965572">
      <w:pPr>
        <w:spacing w:before="120" w:after="0"/>
        <w:ind w:left="1416"/>
        <w:jc w:val="both"/>
        <w:rPr>
          <w:i/>
          <w:sz w:val="24"/>
          <w:szCs w:val="24"/>
        </w:rPr>
      </w:pPr>
      <w:r w:rsidRPr="008F790C">
        <w:rPr>
          <w:i/>
          <w:sz w:val="24"/>
          <w:szCs w:val="24"/>
        </w:rPr>
        <w:t xml:space="preserve">Ce montant regroupe essentiellement </w:t>
      </w:r>
      <w:r w:rsidR="00D471A7">
        <w:rPr>
          <w:i/>
          <w:sz w:val="24"/>
          <w:szCs w:val="24"/>
        </w:rPr>
        <w:t xml:space="preserve">le capital à rembourser des emprunts en cours pour l’exercice </w:t>
      </w:r>
      <w:r w:rsidR="000058B8">
        <w:rPr>
          <w:i/>
          <w:sz w:val="24"/>
          <w:szCs w:val="24"/>
        </w:rPr>
        <w:t>202</w:t>
      </w:r>
      <w:r w:rsidR="00CA72AD">
        <w:rPr>
          <w:i/>
          <w:sz w:val="24"/>
          <w:szCs w:val="24"/>
        </w:rPr>
        <w:t>3</w:t>
      </w:r>
      <w:r w:rsidR="000058B8">
        <w:rPr>
          <w:i/>
          <w:sz w:val="24"/>
          <w:szCs w:val="24"/>
        </w:rPr>
        <w:t>.</w:t>
      </w:r>
    </w:p>
    <w:p w:rsidR="00592195" w:rsidRDefault="00592195" w:rsidP="00592195">
      <w:pPr>
        <w:spacing w:before="120" w:after="0"/>
        <w:jc w:val="both"/>
        <w:rPr>
          <w:i/>
          <w:sz w:val="24"/>
          <w:szCs w:val="24"/>
        </w:rPr>
      </w:pPr>
    </w:p>
    <w:p w:rsidR="00965572" w:rsidRDefault="00965572" w:rsidP="00592195">
      <w:pPr>
        <w:spacing w:before="120" w:after="0"/>
        <w:jc w:val="both"/>
        <w:rPr>
          <w:b/>
          <w:sz w:val="24"/>
          <w:szCs w:val="24"/>
        </w:rPr>
      </w:pPr>
      <w:r w:rsidRPr="00395C8D">
        <w:rPr>
          <w:b/>
          <w:sz w:val="24"/>
          <w:szCs w:val="24"/>
        </w:rPr>
        <w:t xml:space="preserve">Le </w:t>
      </w:r>
      <w:r w:rsidRPr="00395C8D">
        <w:rPr>
          <w:b/>
          <w:i/>
          <w:sz w:val="24"/>
          <w:szCs w:val="24"/>
        </w:rPr>
        <w:t>Chapitre 20 « Immobilisations incorporelles»</w:t>
      </w:r>
      <w:r w:rsidRPr="00395C8D">
        <w:rPr>
          <w:b/>
          <w:sz w:val="24"/>
          <w:szCs w:val="24"/>
        </w:rPr>
        <w:t xml:space="preserve"> s’élève à : </w:t>
      </w:r>
      <w:r w:rsidR="00CA72AD">
        <w:rPr>
          <w:b/>
          <w:sz w:val="24"/>
          <w:szCs w:val="24"/>
        </w:rPr>
        <w:t xml:space="preserve">655 499,00 </w:t>
      </w:r>
      <w:r w:rsidRPr="00395C8D">
        <w:rPr>
          <w:b/>
          <w:sz w:val="24"/>
          <w:szCs w:val="24"/>
        </w:rPr>
        <w:t xml:space="preserve">€ </w:t>
      </w:r>
    </w:p>
    <w:p w:rsidR="008C679C" w:rsidRDefault="00965572" w:rsidP="00564D70">
      <w:pPr>
        <w:spacing w:before="120" w:after="0"/>
        <w:ind w:left="1416"/>
        <w:jc w:val="both"/>
        <w:rPr>
          <w:i/>
          <w:sz w:val="24"/>
          <w:szCs w:val="24"/>
        </w:rPr>
      </w:pPr>
      <w:r w:rsidRPr="00395C8D">
        <w:rPr>
          <w:i/>
          <w:sz w:val="24"/>
          <w:szCs w:val="24"/>
        </w:rPr>
        <w:t>Ce montant regroupe essentiellement</w:t>
      </w:r>
      <w:r w:rsidR="00D55AE7" w:rsidRPr="00395C8D">
        <w:rPr>
          <w:i/>
          <w:sz w:val="24"/>
          <w:szCs w:val="24"/>
        </w:rPr>
        <w:t xml:space="preserve"> les frais d’études, de recherche</w:t>
      </w:r>
      <w:r w:rsidR="00616310">
        <w:rPr>
          <w:i/>
          <w:sz w:val="24"/>
          <w:szCs w:val="24"/>
        </w:rPr>
        <w:t>,</w:t>
      </w:r>
      <w:r w:rsidR="00D55AE7" w:rsidRPr="00395C8D">
        <w:rPr>
          <w:i/>
          <w:sz w:val="24"/>
          <w:szCs w:val="24"/>
        </w:rPr>
        <w:t xml:space="preserve"> de </w:t>
      </w:r>
      <w:r w:rsidR="00CE2B49" w:rsidRPr="00395C8D">
        <w:rPr>
          <w:i/>
          <w:sz w:val="24"/>
          <w:szCs w:val="24"/>
        </w:rPr>
        <w:t>développement lié</w:t>
      </w:r>
      <w:r w:rsidR="00D55AE7" w:rsidRPr="00395C8D">
        <w:rPr>
          <w:i/>
          <w:sz w:val="24"/>
          <w:szCs w:val="24"/>
        </w:rPr>
        <w:t xml:space="preserve"> à nos projets d’investissement</w:t>
      </w:r>
      <w:r w:rsidR="00F8539E">
        <w:rPr>
          <w:i/>
          <w:sz w:val="24"/>
          <w:szCs w:val="24"/>
        </w:rPr>
        <w:t xml:space="preserve"> et des concessions et droits similaires…</w:t>
      </w:r>
    </w:p>
    <w:p w:rsidR="00B755BD" w:rsidRDefault="00B755BD" w:rsidP="00564D70">
      <w:pPr>
        <w:spacing w:before="120" w:after="0"/>
        <w:ind w:left="1416"/>
        <w:jc w:val="both"/>
        <w:rPr>
          <w:i/>
          <w:sz w:val="24"/>
          <w:szCs w:val="24"/>
        </w:rPr>
      </w:pPr>
    </w:p>
    <w:p w:rsidR="00D55AE7" w:rsidRDefault="00D55AE7" w:rsidP="00592195">
      <w:pPr>
        <w:spacing w:before="120" w:after="0"/>
        <w:jc w:val="both"/>
        <w:rPr>
          <w:b/>
          <w:sz w:val="24"/>
          <w:szCs w:val="24"/>
        </w:rPr>
      </w:pPr>
      <w:r w:rsidRPr="00395C8D">
        <w:rPr>
          <w:b/>
          <w:sz w:val="24"/>
          <w:szCs w:val="24"/>
        </w:rPr>
        <w:t xml:space="preserve">Le </w:t>
      </w:r>
      <w:r w:rsidRPr="00395C8D">
        <w:rPr>
          <w:b/>
          <w:i/>
          <w:sz w:val="24"/>
          <w:szCs w:val="24"/>
        </w:rPr>
        <w:t>Chapitre 21 « Immobilisations corporelles»</w:t>
      </w:r>
      <w:r w:rsidRPr="00395C8D">
        <w:rPr>
          <w:b/>
          <w:sz w:val="24"/>
          <w:szCs w:val="24"/>
        </w:rPr>
        <w:t xml:space="preserve"> s’élève à :</w:t>
      </w:r>
      <w:r w:rsidR="007B39C0">
        <w:rPr>
          <w:b/>
          <w:sz w:val="24"/>
          <w:szCs w:val="24"/>
        </w:rPr>
        <w:t xml:space="preserve"> </w:t>
      </w:r>
      <w:r w:rsidR="003D4C92">
        <w:rPr>
          <w:b/>
          <w:sz w:val="24"/>
          <w:szCs w:val="24"/>
        </w:rPr>
        <w:t>2</w:t>
      </w:r>
      <w:r w:rsidR="00CA72AD">
        <w:rPr>
          <w:b/>
          <w:sz w:val="24"/>
          <w:szCs w:val="24"/>
        </w:rPr>
        <w:t> 151 045.04</w:t>
      </w:r>
      <w:r w:rsidR="00B755BD">
        <w:rPr>
          <w:b/>
          <w:sz w:val="24"/>
          <w:szCs w:val="24"/>
        </w:rPr>
        <w:t xml:space="preserve"> </w:t>
      </w:r>
      <w:r w:rsidRPr="00395C8D">
        <w:rPr>
          <w:b/>
          <w:sz w:val="24"/>
          <w:szCs w:val="24"/>
        </w:rPr>
        <w:t xml:space="preserve">€ </w:t>
      </w:r>
    </w:p>
    <w:p w:rsidR="00D55AE7" w:rsidRPr="00395C8D" w:rsidRDefault="00D55AE7" w:rsidP="00D55AE7">
      <w:pPr>
        <w:spacing w:before="120" w:after="0"/>
        <w:ind w:left="1416"/>
        <w:jc w:val="both"/>
        <w:rPr>
          <w:i/>
          <w:sz w:val="24"/>
          <w:szCs w:val="24"/>
        </w:rPr>
      </w:pPr>
      <w:r w:rsidRPr="00395C8D">
        <w:rPr>
          <w:i/>
          <w:sz w:val="24"/>
          <w:szCs w:val="24"/>
        </w:rPr>
        <w:t xml:space="preserve">Ce montant regroupe essentiellement </w:t>
      </w:r>
      <w:r w:rsidR="003D4C92">
        <w:rPr>
          <w:i/>
          <w:sz w:val="24"/>
          <w:szCs w:val="24"/>
        </w:rPr>
        <w:t xml:space="preserve">les acquisitions immobilières, </w:t>
      </w:r>
      <w:r w:rsidRPr="00395C8D">
        <w:rPr>
          <w:i/>
          <w:sz w:val="24"/>
          <w:szCs w:val="24"/>
        </w:rPr>
        <w:t>les installations générales, agencements, aménagements constructions, réseaux câblés, matériel de transport, matériel de bureau et informatique….</w:t>
      </w:r>
    </w:p>
    <w:p w:rsidR="00B755BD" w:rsidRPr="00B755BD" w:rsidRDefault="00B755BD" w:rsidP="00B755BD">
      <w:pPr>
        <w:pStyle w:val="Paragraphedeliste"/>
        <w:numPr>
          <w:ilvl w:val="0"/>
          <w:numId w:val="28"/>
        </w:numPr>
        <w:spacing w:before="120" w:after="0"/>
        <w:jc w:val="both"/>
        <w:rPr>
          <w:sz w:val="24"/>
          <w:szCs w:val="24"/>
        </w:rPr>
      </w:pPr>
      <w:r w:rsidRPr="00B755BD">
        <w:rPr>
          <w:sz w:val="24"/>
          <w:szCs w:val="24"/>
        </w:rPr>
        <w:t xml:space="preserve">Terrains : </w:t>
      </w:r>
      <w:r w:rsidR="00CA72AD">
        <w:rPr>
          <w:sz w:val="24"/>
          <w:szCs w:val="24"/>
        </w:rPr>
        <w:t xml:space="preserve">505 </w:t>
      </w:r>
      <w:r w:rsidRPr="00B755BD">
        <w:rPr>
          <w:sz w:val="24"/>
          <w:szCs w:val="24"/>
        </w:rPr>
        <w:t>000.00 €</w:t>
      </w:r>
    </w:p>
    <w:p w:rsidR="00B755BD" w:rsidRPr="00B755BD" w:rsidRDefault="00B755BD" w:rsidP="00B755BD">
      <w:pPr>
        <w:pStyle w:val="Paragraphedeliste"/>
        <w:numPr>
          <w:ilvl w:val="0"/>
          <w:numId w:val="28"/>
        </w:numPr>
        <w:spacing w:before="120" w:after="0"/>
        <w:jc w:val="both"/>
        <w:rPr>
          <w:sz w:val="24"/>
          <w:szCs w:val="24"/>
        </w:rPr>
      </w:pPr>
      <w:r w:rsidRPr="00B755BD">
        <w:rPr>
          <w:sz w:val="24"/>
          <w:szCs w:val="24"/>
        </w:rPr>
        <w:t xml:space="preserve">Agencements et aménagements de terrains : </w:t>
      </w:r>
      <w:r w:rsidR="00CA72AD">
        <w:rPr>
          <w:sz w:val="24"/>
          <w:szCs w:val="24"/>
        </w:rPr>
        <w:t>465 722</w:t>
      </w:r>
      <w:r w:rsidRPr="00B755BD">
        <w:rPr>
          <w:sz w:val="24"/>
          <w:szCs w:val="24"/>
        </w:rPr>
        <w:t>.00 €</w:t>
      </w:r>
    </w:p>
    <w:p w:rsidR="00B755BD" w:rsidRPr="00B755BD" w:rsidRDefault="00B755BD" w:rsidP="00B755BD">
      <w:pPr>
        <w:pStyle w:val="Paragraphedeliste"/>
        <w:numPr>
          <w:ilvl w:val="0"/>
          <w:numId w:val="28"/>
        </w:numPr>
        <w:spacing w:before="120" w:after="0"/>
        <w:jc w:val="both"/>
        <w:rPr>
          <w:sz w:val="24"/>
          <w:szCs w:val="24"/>
        </w:rPr>
      </w:pPr>
      <w:r w:rsidRPr="00B755BD">
        <w:rPr>
          <w:sz w:val="24"/>
          <w:szCs w:val="24"/>
        </w:rPr>
        <w:t xml:space="preserve">Bâtiments publics : </w:t>
      </w:r>
      <w:r w:rsidR="00CA72AD">
        <w:rPr>
          <w:sz w:val="24"/>
          <w:szCs w:val="24"/>
        </w:rPr>
        <w:t>488 206.46</w:t>
      </w:r>
      <w:r w:rsidRPr="00B755BD">
        <w:rPr>
          <w:sz w:val="24"/>
          <w:szCs w:val="24"/>
        </w:rPr>
        <w:t xml:space="preserve"> €</w:t>
      </w:r>
    </w:p>
    <w:p w:rsidR="00B755BD" w:rsidRPr="00B755BD" w:rsidRDefault="00B755BD" w:rsidP="00B755BD">
      <w:pPr>
        <w:pStyle w:val="Paragraphedeliste"/>
        <w:numPr>
          <w:ilvl w:val="0"/>
          <w:numId w:val="28"/>
        </w:numPr>
        <w:spacing w:before="120" w:after="0"/>
        <w:jc w:val="both"/>
        <w:rPr>
          <w:sz w:val="24"/>
          <w:szCs w:val="24"/>
        </w:rPr>
      </w:pPr>
      <w:r w:rsidRPr="00B755BD">
        <w:rPr>
          <w:sz w:val="24"/>
          <w:szCs w:val="24"/>
        </w:rPr>
        <w:t>Installations</w:t>
      </w:r>
      <w:r w:rsidR="00BB07E5">
        <w:rPr>
          <w:sz w:val="24"/>
          <w:szCs w:val="24"/>
        </w:rPr>
        <w:t xml:space="preserve"> de voirie </w:t>
      </w:r>
      <w:r w:rsidRPr="00B755BD">
        <w:rPr>
          <w:sz w:val="24"/>
          <w:szCs w:val="24"/>
        </w:rPr>
        <w:t xml:space="preserve">: </w:t>
      </w:r>
      <w:r w:rsidR="00BB07E5">
        <w:rPr>
          <w:sz w:val="24"/>
          <w:szCs w:val="24"/>
        </w:rPr>
        <w:t>78 500.00</w:t>
      </w:r>
      <w:r w:rsidRPr="00B755BD">
        <w:rPr>
          <w:sz w:val="24"/>
          <w:szCs w:val="24"/>
        </w:rPr>
        <w:t xml:space="preserve"> €</w:t>
      </w:r>
    </w:p>
    <w:p w:rsidR="00B755BD" w:rsidRPr="00B755BD" w:rsidRDefault="00B755BD" w:rsidP="00B755BD">
      <w:pPr>
        <w:pStyle w:val="Paragraphedeliste"/>
        <w:numPr>
          <w:ilvl w:val="0"/>
          <w:numId w:val="28"/>
        </w:numPr>
        <w:spacing w:before="120" w:after="0"/>
        <w:jc w:val="both"/>
        <w:rPr>
          <w:sz w:val="24"/>
          <w:szCs w:val="24"/>
        </w:rPr>
      </w:pPr>
      <w:r w:rsidRPr="00B755BD">
        <w:rPr>
          <w:sz w:val="24"/>
          <w:szCs w:val="24"/>
        </w:rPr>
        <w:t xml:space="preserve">Réseaux divers : </w:t>
      </w:r>
      <w:r w:rsidR="00BB07E5">
        <w:rPr>
          <w:sz w:val="24"/>
          <w:szCs w:val="24"/>
        </w:rPr>
        <w:t xml:space="preserve">30 </w:t>
      </w:r>
      <w:r w:rsidRPr="00B755BD">
        <w:rPr>
          <w:sz w:val="24"/>
          <w:szCs w:val="24"/>
        </w:rPr>
        <w:t>000.00 €</w:t>
      </w:r>
    </w:p>
    <w:p w:rsidR="00B755BD" w:rsidRPr="00B755BD" w:rsidRDefault="00B755BD" w:rsidP="00B755BD">
      <w:pPr>
        <w:pStyle w:val="Paragraphedeliste"/>
        <w:numPr>
          <w:ilvl w:val="0"/>
          <w:numId w:val="28"/>
        </w:numPr>
        <w:spacing w:before="120" w:after="0"/>
        <w:jc w:val="both"/>
        <w:rPr>
          <w:sz w:val="24"/>
          <w:szCs w:val="24"/>
        </w:rPr>
      </w:pPr>
      <w:r w:rsidRPr="00B755BD">
        <w:rPr>
          <w:sz w:val="24"/>
          <w:szCs w:val="24"/>
        </w:rPr>
        <w:t xml:space="preserve">Matériel et outillage de voirie : </w:t>
      </w:r>
      <w:r w:rsidR="00BB07E5">
        <w:rPr>
          <w:sz w:val="24"/>
          <w:szCs w:val="24"/>
        </w:rPr>
        <w:t>6 500</w:t>
      </w:r>
      <w:r w:rsidRPr="00B755BD">
        <w:rPr>
          <w:sz w:val="24"/>
          <w:szCs w:val="24"/>
        </w:rPr>
        <w:t>.00 €</w:t>
      </w:r>
    </w:p>
    <w:p w:rsidR="00B755BD" w:rsidRPr="00B755BD" w:rsidRDefault="00B755BD" w:rsidP="00B755BD">
      <w:pPr>
        <w:pStyle w:val="Paragraphedeliste"/>
        <w:numPr>
          <w:ilvl w:val="0"/>
          <w:numId w:val="28"/>
        </w:numPr>
        <w:spacing w:before="120" w:after="0"/>
        <w:jc w:val="both"/>
        <w:rPr>
          <w:sz w:val="24"/>
          <w:szCs w:val="24"/>
        </w:rPr>
      </w:pPr>
      <w:r w:rsidRPr="00B755BD">
        <w:rPr>
          <w:sz w:val="24"/>
          <w:szCs w:val="24"/>
        </w:rPr>
        <w:t xml:space="preserve">Autres immobilisations corporelles (mobilier, matériel de bureau, </w:t>
      </w:r>
      <w:r w:rsidR="002154F7" w:rsidRPr="00B755BD">
        <w:rPr>
          <w:sz w:val="24"/>
          <w:szCs w:val="24"/>
        </w:rPr>
        <w:t>matériel</w:t>
      </w:r>
      <w:r w:rsidRPr="00B755BD">
        <w:rPr>
          <w:sz w:val="24"/>
          <w:szCs w:val="24"/>
        </w:rPr>
        <w:t xml:space="preserve"> de transport …) : </w:t>
      </w:r>
      <w:r w:rsidR="00BB07E5">
        <w:rPr>
          <w:sz w:val="24"/>
          <w:szCs w:val="24"/>
        </w:rPr>
        <w:t>577 116.58</w:t>
      </w:r>
      <w:r w:rsidRPr="00B755BD">
        <w:rPr>
          <w:sz w:val="24"/>
          <w:szCs w:val="24"/>
        </w:rPr>
        <w:t xml:space="preserve"> €</w:t>
      </w:r>
    </w:p>
    <w:p w:rsidR="002154F7" w:rsidRDefault="002154F7" w:rsidP="00B755BD">
      <w:pPr>
        <w:spacing w:before="120" w:after="0"/>
        <w:jc w:val="both"/>
        <w:rPr>
          <w:b/>
          <w:sz w:val="24"/>
          <w:szCs w:val="24"/>
        </w:rPr>
      </w:pPr>
    </w:p>
    <w:p w:rsidR="002B1192" w:rsidRDefault="002B1192" w:rsidP="00B755BD">
      <w:pPr>
        <w:spacing w:before="120" w:after="0"/>
        <w:jc w:val="both"/>
        <w:rPr>
          <w:b/>
          <w:sz w:val="24"/>
          <w:szCs w:val="24"/>
        </w:rPr>
      </w:pPr>
      <w:r w:rsidRPr="00395C8D">
        <w:rPr>
          <w:b/>
          <w:sz w:val="24"/>
          <w:szCs w:val="24"/>
        </w:rPr>
        <w:t xml:space="preserve">Le </w:t>
      </w:r>
      <w:r w:rsidRPr="00395C8D">
        <w:rPr>
          <w:b/>
          <w:i/>
          <w:sz w:val="24"/>
          <w:szCs w:val="24"/>
        </w:rPr>
        <w:t>Chapitre 23 « Immobilisations en cours»</w:t>
      </w:r>
      <w:r w:rsidRPr="00395C8D">
        <w:rPr>
          <w:b/>
          <w:sz w:val="24"/>
          <w:szCs w:val="24"/>
        </w:rPr>
        <w:t xml:space="preserve"> s’élève à : </w:t>
      </w:r>
      <w:r w:rsidR="00D259D6">
        <w:rPr>
          <w:b/>
          <w:sz w:val="24"/>
          <w:szCs w:val="24"/>
        </w:rPr>
        <w:t xml:space="preserve">1 778 117.42 </w:t>
      </w:r>
      <w:r w:rsidRPr="00395C8D">
        <w:rPr>
          <w:b/>
          <w:sz w:val="24"/>
          <w:szCs w:val="24"/>
        </w:rPr>
        <w:t xml:space="preserve">€ </w:t>
      </w:r>
    </w:p>
    <w:p w:rsidR="002B1192" w:rsidRDefault="002B1192" w:rsidP="002B1192">
      <w:pPr>
        <w:spacing w:before="120" w:after="0"/>
        <w:ind w:left="1416"/>
        <w:jc w:val="both"/>
        <w:rPr>
          <w:i/>
          <w:sz w:val="24"/>
          <w:szCs w:val="24"/>
        </w:rPr>
      </w:pPr>
      <w:r w:rsidRPr="00395C8D">
        <w:rPr>
          <w:i/>
          <w:sz w:val="24"/>
          <w:szCs w:val="24"/>
        </w:rPr>
        <w:t xml:space="preserve">Ce montant regroupe essentiellement </w:t>
      </w:r>
      <w:r w:rsidR="00616310">
        <w:rPr>
          <w:i/>
          <w:sz w:val="24"/>
          <w:szCs w:val="24"/>
        </w:rPr>
        <w:t xml:space="preserve">les prévisions pour nos installations, matériel et outillage techniques, constructions et </w:t>
      </w:r>
      <w:r w:rsidR="00A94AF9" w:rsidRPr="00395C8D">
        <w:rPr>
          <w:i/>
          <w:sz w:val="24"/>
          <w:szCs w:val="24"/>
        </w:rPr>
        <w:t xml:space="preserve">avances </w:t>
      </w:r>
      <w:r w:rsidR="00616310">
        <w:rPr>
          <w:i/>
          <w:sz w:val="24"/>
          <w:szCs w:val="24"/>
        </w:rPr>
        <w:t xml:space="preserve">à </w:t>
      </w:r>
      <w:r w:rsidR="00A94AF9" w:rsidRPr="00395C8D">
        <w:rPr>
          <w:i/>
          <w:sz w:val="24"/>
          <w:szCs w:val="24"/>
        </w:rPr>
        <w:t>versées sur nos constructions en cours.</w:t>
      </w:r>
    </w:p>
    <w:p w:rsidR="003D4C92" w:rsidRDefault="003D4C92" w:rsidP="002B1192">
      <w:pPr>
        <w:spacing w:before="120" w:after="0"/>
        <w:ind w:left="1416"/>
        <w:jc w:val="both"/>
        <w:rPr>
          <w:i/>
          <w:sz w:val="24"/>
          <w:szCs w:val="24"/>
        </w:rPr>
      </w:pPr>
    </w:p>
    <w:p w:rsidR="00B80057" w:rsidRDefault="00B80057" w:rsidP="00907A20">
      <w:pPr>
        <w:spacing w:before="120" w:after="0"/>
        <w:jc w:val="both"/>
        <w:rPr>
          <w:b/>
          <w:sz w:val="24"/>
          <w:szCs w:val="24"/>
        </w:rPr>
      </w:pPr>
      <w:r w:rsidRPr="00493114">
        <w:rPr>
          <w:sz w:val="24"/>
          <w:szCs w:val="24"/>
        </w:rPr>
        <w:lastRenderedPageBreak/>
        <w:t>Total des dépenses d’</w:t>
      </w:r>
      <w:r w:rsidR="00E002B4" w:rsidRPr="00493114">
        <w:rPr>
          <w:sz w:val="24"/>
          <w:szCs w:val="24"/>
        </w:rPr>
        <w:t>équipement</w:t>
      </w:r>
      <w:r w:rsidR="003D4C92" w:rsidRPr="00493114">
        <w:rPr>
          <w:sz w:val="24"/>
          <w:szCs w:val="24"/>
        </w:rPr>
        <w:t xml:space="preserve"> géré en AP/CP pour 202</w:t>
      </w:r>
      <w:r w:rsidR="00D259D6">
        <w:rPr>
          <w:sz w:val="24"/>
          <w:szCs w:val="24"/>
        </w:rPr>
        <w:t>3</w:t>
      </w:r>
      <w:r w:rsidRPr="00493114">
        <w:rPr>
          <w:sz w:val="24"/>
          <w:szCs w:val="24"/>
        </w:rPr>
        <w:t> :</w:t>
      </w:r>
      <w:r>
        <w:rPr>
          <w:b/>
          <w:sz w:val="24"/>
          <w:szCs w:val="24"/>
        </w:rPr>
        <w:t xml:space="preserve"> </w:t>
      </w:r>
      <w:r w:rsidR="00907A20">
        <w:rPr>
          <w:b/>
          <w:sz w:val="24"/>
          <w:szCs w:val="24"/>
        </w:rPr>
        <w:t>1</w:t>
      </w:r>
      <w:r w:rsidR="00D259D6">
        <w:rPr>
          <w:b/>
          <w:sz w:val="24"/>
          <w:szCs w:val="24"/>
        </w:rPr>
        <w:t> 262 760.00</w:t>
      </w:r>
      <w:r w:rsidR="00907A20">
        <w:rPr>
          <w:b/>
          <w:sz w:val="24"/>
          <w:szCs w:val="24"/>
        </w:rPr>
        <w:t xml:space="preserve"> </w:t>
      </w:r>
      <w:r>
        <w:rPr>
          <w:b/>
          <w:sz w:val="24"/>
          <w:szCs w:val="24"/>
        </w:rPr>
        <w:t>€</w:t>
      </w:r>
    </w:p>
    <w:p w:rsidR="002666E7" w:rsidRDefault="007B39C0" w:rsidP="007B39C0">
      <w:pPr>
        <w:pStyle w:val="Paragraphedeliste"/>
        <w:numPr>
          <w:ilvl w:val="1"/>
          <w:numId w:val="15"/>
        </w:numPr>
        <w:spacing w:before="120" w:after="0"/>
        <w:jc w:val="both"/>
        <w:rPr>
          <w:b/>
          <w:sz w:val="24"/>
          <w:szCs w:val="24"/>
        </w:rPr>
      </w:pPr>
      <w:r w:rsidRPr="00391E3E">
        <w:rPr>
          <w:b/>
          <w:sz w:val="24"/>
          <w:szCs w:val="24"/>
        </w:rPr>
        <w:t>L’opération d’équipement Bel O</w:t>
      </w:r>
      <w:r w:rsidR="002666E7">
        <w:rPr>
          <w:b/>
          <w:sz w:val="24"/>
          <w:szCs w:val="24"/>
        </w:rPr>
        <w:t>mbre n°Ap2019.02 s’élève à :</w:t>
      </w:r>
    </w:p>
    <w:p w:rsidR="007B39C0" w:rsidRPr="00391E3E" w:rsidRDefault="00D259D6" w:rsidP="002666E7">
      <w:pPr>
        <w:pStyle w:val="Paragraphedeliste"/>
        <w:spacing w:before="120" w:after="0"/>
        <w:ind w:left="1440"/>
        <w:jc w:val="both"/>
        <w:rPr>
          <w:b/>
          <w:sz w:val="24"/>
          <w:szCs w:val="24"/>
        </w:rPr>
      </w:pPr>
      <w:r>
        <w:rPr>
          <w:b/>
          <w:sz w:val="24"/>
          <w:szCs w:val="24"/>
        </w:rPr>
        <w:t>82</w:t>
      </w:r>
      <w:r w:rsidR="00617F99">
        <w:rPr>
          <w:b/>
          <w:sz w:val="24"/>
          <w:szCs w:val="24"/>
        </w:rPr>
        <w:t xml:space="preserve"> 000.00 </w:t>
      </w:r>
      <w:r w:rsidR="007B39C0" w:rsidRPr="00391E3E">
        <w:rPr>
          <w:b/>
          <w:sz w:val="24"/>
          <w:szCs w:val="24"/>
        </w:rPr>
        <w:t xml:space="preserve">€ </w:t>
      </w:r>
      <w:r w:rsidR="003D4C92" w:rsidRPr="00391E3E">
        <w:rPr>
          <w:sz w:val="24"/>
          <w:szCs w:val="24"/>
        </w:rPr>
        <w:t>Crédit de paiement 202</w:t>
      </w:r>
      <w:r>
        <w:rPr>
          <w:sz w:val="24"/>
          <w:szCs w:val="24"/>
        </w:rPr>
        <w:t>3</w:t>
      </w:r>
    </w:p>
    <w:p w:rsidR="00391E3E" w:rsidRPr="00391E3E" w:rsidRDefault="00391E3E" w:rsidP="00391E3E">
      <w:pPr>
        <w:pStyle w:val="Paragraphedeliste"/>
        <w:numPr>
          <w:ilvl w:val="1"/>
          <w:numId w:val="15"/>
        </w:numPr>
        <w:spacing w:before="120" w:after="0"/>
        <w:jc w:val="both"/>
        <w:rPr>
          <w:b/>
          <w:sz w:val="24"/>
          <w:szCs w:val="24"/>
        </w:rPr>
      </w:pPr>
      <w:r w:rsidRPr="00391E3E">
        <w:rPr>
          <w:b/>
          <w:sz w:val="24"/>
          <w:szCs w:val="24"/>
        </w:rPr>
        <w:t xml:space="preserve">L’opération d’équipement </w:t>
      </w:r>
      <w:r>
        <w:rPr>
          <w:b/>
          <w:sz w:val="24"/>
          <w:szCs w:val="24"/>
        </w:rPr>
        <w:t>Installations chauffage n°Ap2019.04</w:t>
      </w:r>
      <w:r w:rsidRPr="00391E3E">
        <w:rPr>
          <w:b/>
          <w:sz w:val="24"/>
          <w:szCs w:val="24"/>
        </w:rPr>
        <w:t xml:space="preserve"> s’élève à : </w:t>
      </w:r>
      <w:r w:rsidR="00E95342">
        <w:rPr>
          <w:b/>
          <w:sz w:val="24"/>
          <w:szCs w:val="24"/>
        </w:rPr>
        <w:t xml:space="preserve">100 000.00 </w:t>
      </w:r>
      <w:r w:rsidRPr="00391E3E">
        <w:rPr>
          <w:b/>
          <w:sz w:val="24"/>
          <w:szCs w:val="24"/>
        </w:rPr>
        <w:t xml:space="preserve">€ </w:t>
      </w:r>
      <w:r w:rsidRPr="00391E3E">
        <w:rPr>
          <w:sz w:val="24"/>
          <w:szCs w:val="24"/>
        </w:rPr>
        <w:t>Crédit de paiement 202</w:t>
      </w:r>
      <w:r w:rsidR="00E95342">
        <w:rPr>
          <w:sz w:val="24"/>
          <w:szCs w:val="24"/>
        </w:rPr>
        <w:t>3</w:t>
      </w:r>
    </w:p>
    <w:p w:rsidR="00617F99" w:rsidRDefault="00391E3E" w:rsidP="00391E3E">
      <w:pPr>
        <w:pStyle w:val="Paragraphedeliste"/>
        <w:numPr>
          <w:ilvl w:val="1"/>
          <w:numId w:val="15"/>
        </w:numPr>
        <w:spacing w:before="120" w:after="0"/>
        <w:jc w:val="both"/>
        <w:rPr>
          <w:b/>
          <w:sz w:val="24"/>
          <w:szCs w:val="24"/>
        </w:rPr>
      </w:pPr>
      <w:r w:rsidRPr="00391E3E">
        <w:rPr>
          <w:b/>
          <w:sz w:val="24"/>
          <w:szCs w:val="24"/>
        </w:rPr>
        <w:t>L’opératio</w:t>
      </w:r>
      <w:r>
        <w:rPr>
          <w:b/>
          <w:sz w:val="24"/>
          <w:szCs w:val="24"/>
        </w:rPr>
        <w:t>n d’équipement Avenue Thiers n°Ap2020</w:t>
      </w:r>
      <w:r w:rsidRPr="00391E3E">
        <w:rPr>
          <w:b/>
          <w:sz w:val="24"/>
          <w:szCs w:val="24"/>
        </w:rPr>
        <w:t>.0</w:t>
      </w:r>
      <w:r>
        <w:rPr>
          <w:b/>
          <w:sz w:val="24"/>
          <w:szCs w:val="24"/>
        </w:rPr>
        <w:t>1</w:t>
      </w:r>
      <w:r w:rsidRPr="00391E3E">
        <w:rPr>
          <w:b/>
          <w:sz w:val="24"/>
          <w:szCs w:val="24"/>
        </w:rPr>
        <w:t xml:space="preserve"> s’élève à : </w:t>
      </w:r>
    </w:p>
    <w:p w:rsidR="00391E3E" w:rsidRPr="00391E3E" w:rsidRDefault="00E95342" w:rsidP="00617F99">
      <w:pPr>
        <w:pStyle w:val="Paragraphedeliste"/>
        <w:spacing w:before="120" w:after="0"/>
        <w:ind w:left="1440"/>
        <w:jc w:val="both"/>
        <w:rPr>
          <w:b/>
          <w:sz w:val="24"/>
          <w:szCs w:val="24"/>
        </w:rPr>
      </w:pPr>
      <w:r>
        <w:rPr>
          <w:b/>
          <w:sz w:val="24"/>
          <w:szCs w:val="24"/>
        </w:rPr>
        <w:t>98 000</w:t>
      </w:r>
      <w:r w:rsidR="00907A20">
        <w:rPr>
          <w:b/>
          <w:sz w:val="24"/>
          <w:szCs w:val="24"/>
        </w:rPr>
        <w:t xml:space="preserve">.00 </w:t>
      </w:r>
      <w:r w:rsidR="00617F99">
        <w:rPr>
          <w:b/>
          <w:sz w:val="24"/>
          <w:szCs w:val="24"/>
        </w:rPr>
        <w:t>€</w:t>
      </w:r>
      <w:r w:rsidR="00391E3E" w:rsidRPr="00391E3E">
        <w:rPr>
          <w:b/>
          <w:sz w:val="24"/>
          <w:szCs w:val="24"/>
        </w:rPr>
        <w:t xml:space="preserve"> </w:t>
      </w:r>
      <w:r w:rsidR="00391E3E" w:rsidRPr="00391E3E">
        <w:rPr>
          <w:sz w:val="24"/>
          <w:szCs w:val="24"/>
        </w:rPr>
        <w:t>Crédit de paiement 202</w:t>
      </w:r>
      <w:r>
        <w:rPr>
          <w:sz w:val="24"/>
          <w:szCs w:val="24"/>
        </w:rPr>
        <w:t>3</w:t>
      </w:r>
    </w:p>
    <w:p w:rsidR="00907A20" w:rsidRPr="00907A20" w:rsidRDefault="00391E3E" w:rsidP="00907A20">
      <w:pPr>
        <w:pStyle w:val="Paragraphedeliste"/>
        <w:numPr>
          <w:ilvl w:val="1"/>
          <w:numId w:val="15"/>
        </w:numPr>
        <w:spacing w:before="120" w:after="0"/>
        <w:jc w:val="both"/>
        <w:rPr>
          <w:b/>
          <w:sz w:val="24"/>
          <w:szCs w:val="24"/>
        </w:rPr>
      </w:pPr>
      <w:r w:rsidRPr="00391E3E">
        <w:rPr>
          <w:b/>
          <w:sz w:val="24"/>
          <w:szCs w:val="24"/>
        </w:rPr>
        <w:t>L’opération</w:t>
      </w:r>
      <w:r>
        <w:rPr>
          <w:b/>
          <w:sz w:val="24"/>
          <w:szCs w:val="24"/>
        </w:rPr>
        <w:t xml:space="preserve"> d’équipem</w:t>
      </w:r>
      <w:r w:rsidR="00B31C3C">
        <w:rPr>
          <w:b/>
          <w:sz w:val="24"/>
          <w:szCs w:val="24"/>
        </w:rPr>
        <w:t>ent Avenue de Sauvecanne n°Ap20</w:t>
      </w:r>
      <w:r>
        <w:rPr>
          <w:b/>
          <w:sz w:val="24"/>
          <w:szCs w:val="24"/>
        </w:rPr>
        <w:t>20.</w:t>
      </w:r>
      <w:r w:rsidRPr="00391E3E">
        <w:rPr>
          <w:b/>
          <w:sz w:val="24"/>
          <w:szCs w:val="24"/>
        </w:rPr>
        <w:t xml:space="preserve">02 s’élève à : </w:t>
      </w:r>
      <w:r w:rsidR="00907A20">
        <w:rPr>
          <w:b/>
          <w:sz w:val="24"/>
          <w:szCs w:val="24"/>
        </w:rPr>
        <w:t>1</w:t>
      </w:r>
      <w:r w:rsidR="00B31C3C">
        <w:rPr>
          <w:b/>
          <w:sz w:val="24"/>
          <w:szCs w:val="24"/>
        </w:rPr>
        <w:t>33 960</w:t>
      </w:r>
      <w:r w:rsidR="00617F99">
        <w:rPr>
          <w:b/>
          <w:sz w:val="24"/>
          <w:szCs w:val="24"/>
        </w:rPr>
        <w:t xml:space="preserve">.00 </w:t>
      </w:r>
      <w:r w:rsidRPr="00391E3E">
        <w:rPr>
          <w:b/>
          <w:sz w:val="24"/>
          <w:szCs w:val="24"/>
        </w:rPr>
        <w:t xml:space="preserve">€ </w:t>
      </w:r>
      <w:r w:rsidRPr="00391E3E">
        <w:rPr>
          <w:sz w:val="24"/>
          <w:szCs w:val="24"/>
        </w:rPr>
        <w:t>Crédit de paiement 202</w:t>
      </w:r>
      <w:r w:rsidR="00B31C3C">
        <w:rPr>
          <w:sz w:val="24"/>
          <w:szCs w:val="24"/>
        </w:rPr>
        <w:t>3</w:t>
      </w:r>
    </w:p>
    <w:p w:rsidR="0091294D" w:rsidRPr="00907A20" w:rsidRDefault="00391E3E" w:rsidP="00907A20">
      <w:pPr>
        <w:pStyle w:val="Paragraphedeliste"/>
        <w:numPr>
          <w:ilvl w:val="1"/>
          <w:numId w:val="15"/>
        </w:numPr>
        <w:spacing w:before="120" w:after="0"/>
        <w:jc w:val="both"/>
        <w:rPr>
          <w:b/>
          <w:sz w:val="24"/>
          <w:szCs w:val="24"/>
        </w:rPr>
      </w:pPr>
      <w:r w:rsidRPr="00907A20">
        <w:rPr>
          <w:b/>
          <w:sz w:val="24"/>
          <w:szCs w:val="24"/>
        </w:rPr>
        <w:t>L’opération d’équipement Foyer des anciens n°Ap2020.04</w:t>
      </w:r>
      <w:r w:rsidR="0091294D" w:rsidRPr="00907A20">
        <w:rPr>
          <w:b/>
          <w:sz w:val="24"/>
          <w:szCs w:val="24"/>
        </w:rPr>
        <w:t xml:space="preserve"> s’élève à :</w:t>
      </w:r>
    </w:p>
    <w:p w:rsidR="00391E3E" w:rsidRDefault="00E46081" w:rsidP="0091294D">
      <w:pPr>
        <w:pStyle w:val="Paragraphedeliste"/>
        <w:spacing w:before="120" w:after="0"/>
        <w:ind w:left="1440"/>
        <w:jc w:val="both"/>
        <w:rPr>
          <w:sz w:val="24"/>
          <w:szCs w:val="24"/>
        </w:rPr>
      </w:pPr>
      <w:r>
        <w:rPr>
          <w:b/>
          <w:sz w:val="24"/>
          <w:szCs w:val="24"/>
        </w:rPr>
        <w:t>14</w:t>
      </w:r>
      <w:r w:rsidR="00200681">
        <w:rPr>
          <w:b/>
          <w:sz w:val="24"/>
          <w:szCs w:val="24"/>
        </w:rPr>
        <w:t> </w:t>
      </w:r>
      <w:r w:rsidR="00C00ECC">
        <w:rPr>
          <w:b/>
          <w:sz w:val="24"/>
          <w:szCs w:val="24"/>
        </w:rPr>
        <w:t>000</w:t>
      </w:r>
      <w:r w:rsidR="00200681">
        <w:rPr>
          <w:b/>
          <w:sz w:val="24"/>
          <w:szCs w:val="24"/>
        </w:rPr>
        <w:t xml:space="preserve">.00 </w:t>
      </w:r>
      <w:r w:rsidR="00391E3E" w:rsidRPr="00391E3E">
        <w:rPr>
          <w:b/>
          <w:sz w:val="24"/>
          <w:szCs w:val="24"/>
        </w:rPr>
        <w:t xml:space="preserve">€ </w:t>
      </w:r>
      <w:r w:rsidR="00391E3E" w:rsidRPr="00391E3E">
        <w:rPr>
          <w:sz w:val="24"/>
          <w:szCs w:val="24"/>
        </w:rPr>
        <w:t>Crédit de paiement 202</w:t>
      </w:r>
      <w:r>
        <w:rPr>
          <w:sz w:val="24"/>
          <w:szCs w:val="24"/>
        </w:rPr>
        <w:t>3</w:t>
      </w:r>
    </w:p>
    <w:p w:rsidR="00E46081" w:rsidRPr="00907A20" w:rsidRDefault="00E46081" w:rsidP="00E46081">
      <w:pPr>
        <w:pStyle w:val="Paragraphedeliste"/>
        <w:numPr>
          <w:ilvl w:val="1"/>
          <w:numId w:val="15"/>
        </w:numPr>
        <w:spacing w:before="120" w:after="0"/>
        <w:jc w:val="both"/>
        <w:rPr>
          <w:b/>
          <w:sz w:val="24"/>
          <w:szCs w:val="24"/>
        </w:rPr>
      </w:pPr>
      <w:r w:rsidRPr="00907A20">
        <w:rPr>
          <w:b/>
          <w:sz w:val="24"/>
          <w:szCs w:val="24"/>
        </w:rPr>
        <w:t xml:space="preserve">L’opération d’équipement </w:t>
      </w:r>
      <w:r>
        <w:rPr>
          <w:b/>
          <w:sz w:val="24"/>
          <w:szCs w:val="24"/>
        </w:rPr>
        <w:t xml:space="preserve">MGPE </w:t>
      </w:r>
      <w:r w:rsidR="002E05ED">
        <w:rPr>
          <w:b/>
          <w:sz w:val="24"/>
          <w:szCs w:val="24"/>
        </w:rPr>
        <w:t xml:space="preserve">(Marché Global de Performance Energétique) </w:t>
      </w:r>
      <w:r>
        <w:rPr>
          <w:b/>
          <w:sz w:val="24"/>
          <w:szCs w:val="24"/>
        </w:rPr>
        <w:t>n</w:t>
      </w:r>
      <w:r w:rsidRPr="00907A20">
        <w:rPr>
          <w:b/>
          <w:sz w:val="24"/>
          <w:szCs w:val="24"/>
        </w:rPr>
        <w:t>°Ap202</w:t>
      </w:r>
      <w:r>
        <w:rPr>
          <w:b/>
          <w:sz w:val="24"/>
          <w:szCs w:val="24"/>
        </w:rPr>
        <w:t>3</w:t>
      </w:r>
      <w:r w:rsidRPr="00907A20">
        <w:rPr>
          <w:b/>
          <w:sz w:val="24"/>
          <w:szCs w:val="24"/>
        </w:rPr>
        <w:t>.0</w:t>
      </w:r>
      <w:r>
        <w:rPr>
          <w:b/>
          <w:sz w:val="24"/>
          <w:szCs w:val="24"/>
        </w:rPr>
        <w:t>1</w:t>
      </w:r>
      <w:r w:rsidRPr="00907A20">
        <w:rPr>
          <w:b/>
          <w:sz w:val="24"/>
          <w:szCs w:val="24"/>
        </w:rPr>
        <w:t xml:space="preserve"> s’élève à :</w:t>
      </w:r>
    </w:p>
    <w:p w:rsidR="00E46081" w:rsidRDefault="002E05ED" w:rsidP="00E46081">
      <w:pPr>
        <w:pStyle w:val="Paragraphedeliste"/>
        <w:spacing w:before="120" w:after="0"/>
        <w:ind w:left="1440"/>
        <w:jc w:val="both"/>
        <w:rPr>
          <w:sz w:val="24"/>
          <w:szCs w:val="24"/>
        </w:rPr>
      </w:pPr>
      <w:r>
        <w:rPr>
          <w:b/>
          <w:sz w:val="24"/>
          <w:szCs w:val="24"/>
        </w:rPr>
        <w:t>600</w:t>
      </w:r>
      <w:r w:rsidR="00E46081">
        <w:rPr>
          <w:b/>
          <w:sz w:val="24"/>
          <w:szCs w:val="24"/>
        </w:rPr>
        <w:t xml:space="preserve"> 000.00 </w:t>
      </w:r>
      <w:r w:rsidR="00E46081" w:rsidRPr="00391E3E">
        <w:rPr>
          <w:b/>
          <w:sz w:val="24"/>
          <w:szCs w:val="24"/>
        </w:rPr>
        <w:t xml:space="preserve">€ </w:t>
      </w:r>
      <w:r w:rsidR="00E46081" w:rsidRPr="00391E3E">
        <w:rPr>
          <w:sz w:val="24"/>
          <w:szCs w:val="24"/>
        </w:rPr>
        <w:t>Crédit de paiement 202</w:t>
      </w:r>
      <w:r w:rsidR="00E46081">
        <w:rPr>
          <w:sz w:val="24"/>
          <w:szCs w:val="24"/>
        </w:rPr>
        <w:t>3</w:t>
      </w:r>
    </w:p>
    <w:p w:rsidR="002E05ED" w:rsidRPr="00907A20" w:rsidRDefault="002E05ED" w:rsidP="002E05ED">
      <w:pPr>
        <w:pStyle w:val="Paragraphedeliste"/>
        <w:numPr>
          <w:ilvl w:val="1"/>
          <w:numId w:val="15"/>
        </w:numPr>
        <w:spacing w:before="120" w:after="0"/>
        <w:jc w:val="both"/>
        <w:rPr>
          <w:b/>
          <w:sz w:val="24"/>
          <w:szCs w:val="24"/>
        </w:rPr>
      </w:pPr>
      <w:r w:rsidRPr="00907A20">
        <w:rPr>
          <w:b/>
          <w:sz w:val="24"/>
          <w:szCs w:val="24"/>
        </w:rPr>
        <w:t xml:space="preserve">L’opération d’équipement </w:t>
      </w:r>
      <w:r>
        <w:rPr>
          <w:b/>
          <w:sz w:val="24"/>
          <w:szCs w:val="24"/>
        </w:rPr>
        <w:t xml:space="preserve">Cuisine Centrale </w:t>
      </w:r>
      <w:r w:rsidRPr="00907A20">
        <w:rPr>
          <w:b/>
          <w:sz w:val="24"/>
          <w:szCs w:val="24"/>
        </w:rPr>
        <w:t>n°Ap202</w:t>
      </w:r>
      <w:r>
        <w:rPr>
          <w:b/>
          <w:sz w:val="24"/>
          <w:szCs w:val="24"/>
        </w:rPr>
        <w:t>3</w:t>
      </w:r>
      <w:r w:rsidRPr="00907A20">
        <w:rPr>
          <w:b/>
          <w:sz w:val="24"/>
          <w:szCs w:val="24"/>
        </w:rPr>
        <w:t>.0</w:t>
      </w:r>
      <w:r>
        <w:rPr>
          <w:b/>
          <w:sz w:val="24"/>
          <w:szCs w:val="24"/>
        </w:rPr>
        <w:t>2</w:t>
      </w:r>
      <w:r w:rsidRPr="00907A20">
        <w:rPr>
          <w:b/>
          <w:sz w:val="24"/>
          <w:szCs w:val="24"/>
        </w:rPr>
        <w:t xml:space="preserve"> s’élève à :</w:t>
      </w:r>
    </w:p>
    <w:p w:rsidR="002E05ED" w:rsidRDefault="002E05ED" w:rsidP="002E05ED">
      <w:pPr>
        <w:pStyle w:val="Paragraphedeliste"/>
        <w:spacing w:before="120" w:after="0"/>
        <w:ind w:left="1440"/>
        <w:jc w:val="both"/>
        <w:rPr>
          <w:sz w:val="24"/>
          <w:szCs w:val="24"/>
        </w:rPr>
      </w:pPr>
      <w:r>
        <w:rPr>
          <w:b/>
          <w:sz w:val="24"/>
          <w:szCs w:val="24"/>
        </w:rPr>
        <w:t xml:space="preserve">55 300.00 </w:t>
      </w:r>
      <w:r w:rsidRPr="00391E3E">
        <w:rPr>
          <w:b/>
          <w:sz w:val="24"/>
          <w:szCs w:val="24"/>
        </w:rPr>
        <w:t xml:space="preserve">€ </w:t>
      </w:r>
      <w:r w:rsidRPr="00391E3E">
        <w:rPr>
          <w:sz w:val="24"/>
          <w:szCs w:val="24"/>
        </w:rPr>
        <w:t>Crédit de paiement 202</w:t>
      </w:r>
      <w:r>
        <w:rPr>
          <w:sz w:val="24"/>
          <w:szCs w:val="24"/>
        </w:rPr>
        <w:t>3</w:t>
      </w:r>
    </w:p>
    <w:p w:rsidR="002E05ED" w:rsidRPr="00907A20" w:rsidRDefault="002E05ED" w:rsidP="002E05ED">
      <w:pPr>
        <w:pStyle w:val="Paragraphedeliste"/>
        <w:numPr>
          <w:ilvl w:val="1"/>
          <w:numId w:val="15"/>
        </w:numPr>
        <w:spacing w:before="120" w:after="0"/>
        <w:jc w:val="both"/>
        <w:rPr>
          <w:b/>
          <w:sz w:val="24"/>
          <w:szCs w:val="24"/>
        </w:rPr>
      </w:pPr>
      <w:r w:rsidRPr="00907A20">
        <w:rPr>
          <w:b/>
          <w:sz w:val="24"/>
          <w:szCs w:val="24"/>
        </w:rPr>
        <w:t xml:space="preserve">L’opération d’équipement </w:t>
      </w:r>
      <w:r>
        <w:rPr>
          <w:b/>
          <w:sz w:val="24"/>
          <w:szCs w:val="24"/>
        </w:rPr>
        <w:t xml:space="preserve">Nouvelle Crèche </w:t>
      </w:r>
      <w:r w:rsidRPr="00907A20">
        <w:rPr>
          <w:b/>
          <w:sz w:val="24"/>
          <w:szCs w:val="24"/>
        </w:rPr>
        <w:t>n°Ap202</w:t>
      </w:r>
      <w:r>
        <w:rPr>
          <w:b/>
          <w:sz w:val="24"/>
          <w:szCs w:val="24"/>
        </w:rPr>
        <w:t>3</w:t>
      </w:r>
      <w:r w:rsidRPr="00907A20">
        <w:rPr>
          <w:b/>
          <w:sz w:val="24"/>
          <w:szCs w:val="24"/>
        </w:rPr>
        <w:t>.0</w:t>
      </w:r>
      <w:r>
        <w:rPr>
          <w:b/>
          <w:sz w:val="24"/>
          <w:szCs w:val="24"/>
        </w:rPr>
        <w:t>3</w:t>
      </w:r>
      <w:r w:rsidRPr="00907A20">
        <w:rPr>
          <w:b/>
          <w:sz w:val="24"/>
          <w:szCs w:val="24"/>
        </w:rPr>
        <w:t xml:space="preserve"> s’élève à :</w:t>
      </w:r>
    </w:p>
    <w:p w:rsidR="002E05ED" w:rsidRDefault="002E05ED" w:rsidP="002E05ED">
      <w:pPr>
        <w:pStyle w:val="Paragraphedeliste"/>
        <w:spacing w:before="120" w:after="0"/>
        <w:ind w:left="1440"/>
        <w:jc w:val="both"/>
        <w:rPr>
          <w:sz w:val="24"/>
          <w:szCs w:val="24"/>
        </w:rPr>
      </w:pPr>
      <w:r>
        <w:rPr>
          <w:b/>
          <w:sz w:val="24"/>
          <w:szCs w:val="24"/>
        </w:rPr>
        <w:t xml:space="preserve">25 500.00 </w:t>
      </w:r>
      <w:r w:rsidRPr="00391E3E">
        <w:rPr>
          <w:b/>
          <w:sz w:val="24"/>
          <w:szCs w:val="24"/>
        </w:rPr>
        <w:t xml:space="preserve">€ </w:t>
      </w:r>
      <w:r w:rsidRPr="00391E3E">
        <w:rPr>
          <w:sz w:val="24"/>
          <w:szCs w:val="24"/>
        </w:rPr>
        <w:t>Crédit de paiement 202</w:t>
      </w:r>
      <w:r>
        <w:rPr>
          <w:sz w:val="24"/>
          <w:szCs w:val="24"/>
        </w:rPr>
        <w:t>3</w:t>
      </w:r>
    </w:p>
    <w:p w:rsidR="002E05ED" w:rsidRPr="00907A20" w:rsidRDefault="002E05ED" w:rsidP="002E05ED">
      <w:pPr>
        <w:pStyle w:val="Paragraphedeliste"/>
        <w:numPr>
          <w:ilvl w:val="1"/>
          <w:numId w:val="15"/>
        </w:numPr>
        <w:spacing w:before="120" w:after="0"/>
        <w:jc w:val="both"/>
        <w:rPr>
          <w:b/>
          <w:sz w:val="24"/>
          <w:szCs w:val="24"/>
        </w:rPr>
      </w:pPr>
      <w:r w:rsidRPr="00907A20">
        <w:rPr>
          <w:b/>
          <w:sz w:val="24"/>
          <w:szCs w:val="24"/>
        </w:rPr>
        <w:t xml:space="preserve">L’opération d’équipement </w:t>
      </w:r>
      <w:r>
        <w:rPr>
          <w:b/>
          <w:sz w:val="24"/>
          <w:szCs w:val="24"/>
        </w:rPr>
        <w:t>3</w:t>
      </w:r>
      <w:r w:rsidRPr="002E05ED">
        <w:rPr>
          <w:b/>
          <w:sz w:val="24"/>
          <w:szCs w:val="24"/>
          <w:vertAlign w:val="superscript"/>
        </w:rPr>
        <w:t>ème</w:t>
      </w:r>
      <w:r>
        <w:rPr>
          <w:b/>
          <w:sz w:val="24"/>
          <w:szCs w:val="24"/>
        </w:rPr>
        <w:t xml:space="preserve"> gymnase </w:t>
      </w:r>
      <w:r w:rsidRPr="00907A20">
        <w:rPr>
          <w:b/>
          <w:sz w:val="24"/>
          <w:szCs w:val="24"/>
        </w:rPr>
        <w:t>n°Ap202</w:t>
      </w:r>
      <w:r>
        <w:rPr>
          <w:b/>
          <w:sz w:val="24"/>
          <w:szCs w:val="24"/>
        </w:rPr>
        <w:t>3</w:t>
      </w:r>
      <w:r w:rsidRPr="00907A20">
        <w:rPr>
          <w:b/>
          <w:sz w:val="24"/>
          <w:szCs w:val="24"/>
        </w:rPr>
        <w:t>.04 s’élève à :</w:t>
      </w:r>
    </w:p>
    <w:p w:rsidR="002E05ED" w:rsidRDefault="002E05ED" w:rsidP="002E05ED">
      <w:pPr>
        <w:pStyle w:val="Paragraphedeliste"/>
        <w:spacing w:before="120" w:after="0"/>
        <w:ind w:left="1440"/>
        <w:jc w:val="both"/>
        <w:rPr>
          <w:sz w:val="24"/>
          <w:szCs w:val="24"/>
        </w:rPr>
      </w:pPr>
      <w:r>
        <w:rPr>
          <w:b/>
          <w:sz w:val="24"/>
          <w:szCs w:val="24"/>
        </w:rPr>
        <w:t xml:space="preserve">50 000.00 </w:t>
      </w:r>
      <w:r w:rsidRPr="00391E3E">
        <w:rPr>
          <w:b/>
          <w:sz w:val="24"/>
          <w:szCs w:val="24"/>
        </w:rPr>
        <w:t xml:space="preserve">€ </w:t>
      </w:r>
      <w:r w:rsidRPr="00391E3E">
        <w:rPr>
          <w:sz w:val="24"/>
          <w:szCs w:val="24"/>
        </w:rPr>
        <w:t>Crédit de paiement 202</w:t>
      </w:r>
      <w:r>
        <w:rPr>
          <w:sz w:val="24"/>
          <w:szCs w:val="24"/>
        </w:rPr>
        <w:t>3</w:t>
      </w:r>
    </w:p>
    <w:p w:rsidR="002E05ED" w:rsidRPr="00907A20" w:rsidRDefault="002E05ED" w:rsidP="002E05ED">
      <w:pPr>
        <w:pStyle w:val="Paragraphedeliste"/>
        <w:numPr>
          <w:ilvl w:val="1"/>
          <w:numId w:val="15"/>
        </w:numPr>
        <w:spacing w:before="120" w:after="0"/>
        <w:jc w:val="both"/>
        <w:rPr>
          <w:b/>
          <w:sz w:val="24"/>
          <w:szCs w:val="24"/>
        </w:rPr>
      </w:pPr>
      <w:r w:rsidRPr="00907A20">
        <w:rPr>
          <w:b/>
          <w:sz w:val="24"/>
          <w:szCs w:val="24"/>
        </w:rPr>
        <w:t xml:space="preserve">L’opération d’équipement </w:t>
      </w:r>
      <w:r>
        <w:rPr>
          <w:b/>
          <w:sz w:val="24"/>
          <w:szCs w:val="24"/>
        </w:rPr>
        <w:t xml:space="preserve">Eglise </w:t>
      </w:r>
      <w:r w:rsidRPr="00907A20">
        <w:rPr>
          <w:b/>
          <w:sz w:val="24"/>
          <w:szCs w:val="24"/>
        </w:rPr>
        <w:t>n°Ap202</w:t>
      </w:r>
      <w:r>
        <w:rPr>
          <w:b/>
          <w:sz w:val="24"/>
          <w:szCs w:val="24"/>
        </w:rPr>
        <w:t>3</w:t>
      </w:r>
      <w:r w:rsidRPr="00907A20">
        <w:rPr>
          <w:b/>
          <w:sz w:val="24"/>
          <w:szCs w:val="24"/>
        </w:rPr>
        <w:t>.0</w:t>
      </w:r>
      <w:r>
        <w:rPr>
          <w:b/>
          <w:sz w:val="24"/>
          <w:szCs w:val="24"/>
        </w:rPr>
        <w:t>5</w:t>
      </w:r>
      <w:r w:rsidRPr="00907A20">
        <w:rPr>
          <w:b/>
          <w:sz w:val="24"/>
          <w:szCs w:val="24"/>
        </w:rPr>
        <w:t xml:space="preserve"> s’élève à :</w:t>
      </w:r>
    </w:p>
    <w:p w:rsidR="002E05ED" w:rsidRDefault="002E05ED" w:rsidP="002E05ED">
      <w:pPr>
        <w:pStyle w:val="Paragraphedeliste"/>
        <w:spacing w:before="120" w:after="0"/>
        <w:ind w:left="1440"/>
        <w:jc w:val="both"/>
        <w:rPr>
          <w:sz w:val="24"/>
          <w:szCs w:val="24"/>
        </w:rPr>
      </w:pPr>
      <w:r>
        <w:rPr>
          <w:b/>
          <w:sz w:val="24"/>
          <w:szCs w:val="24"/>
        </w:rPr>
        <w:t xml:space="preserve">29 000.00 </w:t>
      </w:r>
      <w:r w:rsidRPr="00391E3E">
        <w:rPr>
          <w:b/>
          <w:sz w:val="24"/>
          <w:szCs w:val="24"/>
        </w:rPr>
        <w:t xml:space="preserve">€ </w:t>
      </w:r>
      <w:r w:rsidRPr="00391E3E">
        <w:rPr>
          <w:sz w:val="24"/>
          <w:szCs w:val="24"/>
        </w:rPr>
        <w:t>Crédit de paiement 202</w:t>
      </w:r>
      <w:r>
        <w:rPr>
          <w:sz w:val="24"/>
          <w:szCs w:val="24"/>
        </w:rPr>
        <w:t>3</w:t>
      </w:r>
    </w:p>
    <w:p w:rsidR="002E05ED" w:rsidRPr="00907A20" w:rsidRDefault="002E05ED" w:rsidP="002E05ED">
      <w:pPr>
        <w:pStyle w:val="Paragraphedeliste"/>
        <w:numPr>
          <w:ilvl w:val="1"/>
          <w:numId w:val="15"/>
        </w:numPr>
        <w:spacing w:before="120" w:after="0"/>
        <w:jc w:val="both"/>
        <w:rPr>
          <w:b/>
          <w:sz w:val="24"/>
          <w:szCs w:val="24"/>
        </w:rPr>
      </w:pPr>
      <w:r w:rsidRPr="00907A20">
        <w:rPr>
          <w:b/>
          <w:sz w:val="24"/>
          <w:szCs w:val="24"/>
        </w:rPr>
        <w:t xml:space="preserve">L’opération </w:t>
      </w:r>
      <w:r>
        <w:rPr>
          <w:b/>
          <w:sz w:val="24"/>
          <w:szCs w:val="24"/>
        </w:rPr>
        <w:t xml:space="preserve">« Un jour, un arbre » </w:t>
      </w:r>
      <w:r w:rsidRPr="00907A20">
        <w:rPr>
          <w:b/>
          <w:sz w:val="24"/>
          <w:szCs w:val="24"/>
        </w:rPr>
        <w:t>n°Ap2020.0</w:t>
      </w:r>
      <w:r>
        <w:rPr>
          <w:b/>
          <w:sz w:val="24"/>
          <w:szCs w:val="24"/>
        </w:rPr>
        <w:t>6</w:t>
      </w:r>
      <w:r w:rsidRPr="00907A20">
        <w:rPr>
          <w:b/>
          <w:sz w:val="24"/>
          <w:szCs w:val="24"/>
        </w:rPr>
        <w:t xml:space="preserve"> s’élève à :</w:t>
      </w:r>
    </w:p>
    <w:p w:rsidR="00E46081" w:rsidRPr="00391E3E" w:rsidRDefault="002E05ED" w:rsidP="0091294D">
      <w:pPr>
        <w:pStyle w:val="Paragraphedeliste"/>
        <w:spacing w:before="120" w:after="0"/>
        <w:ind w:left="1440"/>
        <w:jc w:val="both"/>
        <w:rPr>
          <w:b/>
          <w:sz w:val="24"/>
          <w:szCs w:val="24"/>
        </w:rPr>
      </w:pPr>
      <w:r>
        <w:rPr>
          <w:b/>
          <w:sz w:val="24"/>
          <w:szCs w:val="24"/>
        </w:rPr>
        <w:t xml:space="preserve">75 000.00 </w:t>
      </w:r>
      <w:r w:rsidRPr="00391E3E">
        <w:rPr>
          <w:b/>
          <w:sz w:val="24"/>
          <w:szCs w:val="24"/>
        </w:rPr>
        <w:t xml:space="preserve">€ </w:t>
      </w:r>
      <w:r w:rsidRPr="00391E3E">
        <w:rPr>
          <w:sz w:val="24"/>
          <w:szCs w:val="24"/>
        </w:rPr>
        <w:t>Crédit de paiement 202</w:t>
      </w:r>
      <w:r>
        <w:rPr>
          <w:sz w:val="24"/>
          <w:szCs w:val="24"/>
        </w:rPr>
        <w:t>3</w:t>
      </w:r>
    </w:p>
    <w:p w:rsidR="009A5FAC" w:rsidRDefault="009A5FAC" w:rsidP="00907A20">
      <w:pPr>
        <w:spacing w:before="120" w:after="0"/>
        <w:jc w:val="both"/>
        <w:rPr>
          <w:i/>
          <w:sz w:val="24"/>
          <w:szCs w:val="24"/>
        </w:rPr>
      </w:pPr>
      <w:r w:rsidRPr="00395C8D">
        <w:rPr>
          <w:i/>
          <w:sz w:val="24"/>
          <w:szCs w:val="24"/>
        </w:rPr>
        <w:t>Ce</w:t>
      </w:r>
      <w:r w:rsidR="00E46081">
        <w:rPr>
          <w:i/>
          <w:sz w:val="24"/>
          <w:szCs w:val="24"/>
        </w:rPr>
        <w:t>s</w:t>
      </w:r>
      <w:r w:rsidRPr="00395C8D">
        <w:rPr>
          <w:i/>
          <w:sz w:val="24"/>
          <w:szCs w:val="24"/>
        </w:rPr>
        <w:t xml:space="preserve"> </w:t>
      </w:r>
      <w:r>
        <w:rPr>
          <w:i/>
          <w:sz w:val="24"/>
          <w:szCs w:val="24"/>
        </w:rPr>
        <w:t>montant</w:t>
      </w:r>
      <w:r w:rsidR="00E46081">
        <w:rPr>
          <w:i/>
          <w:sz w:val="24"/>
          <w:szCs w:val="24"/>
        </w:rPr>
        <w:t>s</w:t>
      </w:r>
      <w:r>
        <w:rPr>
          <w:i/>
          <w:sz w:val="24"/>
          <w:szCs w:val="24"/>
        </w:rPr>
        <w:t xml:space="preserve"> représente</w:t>
      </w:r>
      <w:r w:rsidR="00E46081">
        <w:rPr>
          <w:i/>
          <w:sz w:val="24"/>
          <w:szCs w:val="24"/>
        </w:rPr>
        <w:t>nt</w:t>
      </w:r>
      <w:r>
        <w:rPr>
          <w:i/>
          <w:sz w:val="24"/>
          <w:szCs w:val="24"/>
        </w:rPr>
        <w:t xml:space="preserve"> les </w:t>
      </w:r>
      <w:r w:rsidR="002E05ED">
        <w:rPr>
          <w:i/>
          <w:sz w:val="24"/>
          <w:szCs w:val="24"/>
        </w:rPr>
        <w:t xml:space="preserve">crédits de paiement nécessaire en 2023 pour couvrir les </w:t>
      </w:r>
      <w:r>
        <w:rPr>
          <w:i/>
          <w:sz w:val="24"/>
          <w:szCs w:val="24"/>
        </w:rPr>
        <w:t xml:space="preserve">dépenses prévues </w:t>
      </w:r>
      <w:r w:rsidR="002E05ED">
        <w:rPr>
          <w:i/>
          <w:sz w:val="24"/>
          <w:szCs w:val="24"/>
        </w:rPr>
        <w:t xml:space="preserve">pour </w:t>
      </w:r>
      <w:r w:rsidR="00B80057">
        <w:rPr>
          <w:i/>
          <w:sz w:val="24"/>
          <w:szCs w:val="24"/>
        </w:rPr>
        <w:t>ces opérations</w:t>
      </w:r>
      <w:r w:rsidR="002E05ED">
        <w:rPr>
          <w:i/>
          <w:sz w:val="24"/>
          <w:szCs w:val="24"/>
        </w:rPr>
        <w:t>.</w:t>
      </w:r>
    </w:p>
    <w:p w:rsidR="002E05ED" w:rsidRDefault="002E05ED" w:rsidP="00907A20">
      <w:pPr>
        <w:spacing w:before="120" w:after="0"/>
        <w:jc w:val="both"/>
        <w:rPr>
          <w:i/>
          <w:sz w:val="24"/>
          <w:szCs w:val="24"/>
        </w:rPr>
      </w:pPr>
    </w:p>
    <w:p w:rsidR="009A5FAC" w:rsidRPr="00A96547" w:rsidRDefault="009A5FAC" w:rsidP="00907A20">
      <w:pPr>
        <w:spacing w:before="120" w:after="0"/>
        <w:jc w:val="both"/>
        <w:rPr>
          <w:b/>
          <w:i/>
          <w:sz w:val="24"/>
          <w:szCs w:val="24"/>
        </w:rPr>
      </w:pPr>
      <w:r w:rsidRPr="00A96547">
        <w:rPr>
          <w:b/>
          <w:i/>
          <w:sz w:val="24"/>
          <w:szCs w:val="24"/>
        </w:rPr>
        <w:t xml:space="preserve">Rappel du principe de l’Autorisation de Programme et de Crédit de Paiement (AP/CP) : </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Un des principes des finances publiques repose sur l’annualité budgétaire.</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Pour engager des dépenses d’investissement qui seront réalisées sur plusieurs exercices, la collectivité doit inscrire la totalité de la dépense la 1ère année puis reporter d’une année sur l’autre le solde.</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La procédure des autorisations de programme et des crédits de paiement (AP/CP) est une dérogation à ce principe de l’annualité budgétaire.</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 xml:space="preserve">Cette procédure vise à planifier la mise en </w:t>
      </w:r>
      <w:r w:rsidR="005D0A03" w:rsidRPr="00A96547">
        <w:rPr>
          <w:rFonts w:cs="Arial"/>
          <w:i/>
          <w:color w:val="000000"/>
          <w:sz w:val="24"/>
          <w:szCs w:val="24"/>
        </w:rPr>
        <w:t>œuvre</w:t>
      </w:r>
      <w:r w:rsidRPr="00A96547">
        <w:rPr>
          <w:rFonts w:cs="Arial"/>
          <w:i/>
          <w:color w:val="000000"/>
          <w:sz w:val="24"/>
          <w:szCs w:val="24"/>
        </w:rPr>
        <w:t xml:space="preserve"> d’investissements sur le plan financier mais aussi organisationnel et logistique, en respectant les règles d’engagement.</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Elle favorise la gestion pluriannuelle des investissements et permet d’améliorer la visibilité financière des engagements financiers de la collectivité à moyen terme.</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lastRenderedPageBreak/>
        <w:t>Les autorisations de programme et crédits de paiement sont encadrés par des articles du CGCT et du code des juridictions financières :</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Les autorisations de programme (AP) constituent la limite supérieure des dépenses qui peuvent être engagées pour le financement des investissements. Elles demeurent valables sans limitation de durée jusqu’à ce qu’il soit procédé à leur annulation. Elles peuvent être révisées chaque année.</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Les crédits de paiement (CP) constituent la limite supérieure des dépenses pouvant être mandatées durant l’exercice, pour la couverture des engagements contractés dans le cadre des autorisations de programme. Le budget de N ne tient compte que des CP de l’année.</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Chaque autorisation de programme comporte la réalisation prévisionnelle par exercice des crédits de paiement ainsi qu’une évaluation des ressources envisagées pour y faire face (subventions, autofinancement, emprunt</w:t>
      </w:r>
      <w:r>
        <w:rPr>
          <w:rFonts w:cs="Arial"/>
          <w:i/>
          <w:color w:val="000000"/>
          <w:sz w:val="24"/>
          <w:szCs w:val="24"/>
        </w:rPr>
        <w:t>…</w:t>
      </w:r>
      <w:r w:rsidRPr="00A96547">
        <w:rPr>
          <w:rFonts w:cs="Arial"/>
          <w:i/>
          <w:color w:val="000000"/>
          <w:sz w:val="24"/>
          <w:szCs w:val="24"/>
        </w:rPr>
        <w:t>). La somme des crédits de paiement doit être égale au montant de l’autorisation de programme.</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Les autorisations de programme et leurs révisions éventuelles sont présentées par le Maire.</w:t>
      </w:r>
    </w:p>
    <w:p w:rsidR="009A5FAC"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Elles sont votées par le Conseil municipal, par délibérations distinctes, lors de l'adoption du budget de l'exercice ou des décisions modificatives :</w:t>
      </w:r>
    </w:p>
    <w:p w:rsidR="000B562E" w:rsidRPr="00A96547" w:rsidRDefault="000B562E" w:rsidP="009A5FAC">
      <w:pPr>
        <w:autoSpaceDE w:val="0"/>
        <w:autoSpaceDN w:val="0"/>
        <w:adjustRightInd w:val="0"/>
        <w:spacing w:after="0" w:line="240" w:lineRule="auto"/>
        <w:ind w:left="1418"/>
        <w:jc w:val="both"/>
        <w:rPr>
          <w:rFonts w:cs="Arial"/>
          <w:i/>
          <w:color w:val="000000"/>
          <w:sz w:val="24"/>
          <w:szCs w:val="24"/>
        </w:rPr>
      </w:pP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 La délibération initiale fixe l’enveloppe globale de la dépense ainsi que sa répartition dans le temps et les moyens de son financement. Dès cette délibération, l’exécution peut commencer.</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 Les crédits de paiement non utilisés une année doivent être repris l’année suivante par délibération du Conseil municipal au moment de la présentation du bilan annuel d’exécution des AP/CP.</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 Toute les autres modifications (révision, annulation, clôture) doivent faire l’objet d’une délibération.</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Le suivi des AP/CP est également retracé dans une annexe à chaque étape budgétaire (budget primitif, décisions modificatives, compte administratif).</w:t>
      </w: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p>
    <w:p w:rsidR="009A5FAC" w:rsidRPr="00A96547" w:rsidRDefault="009A5FAC" w:rsidP="009A5FAC">
      <w:pPr>
        <w:autoSpaceDE w:val="0"/>
        <w:autoSpaceDN w:val="0"/>
        <w:adjustRightInd w:val="0"/>
        <w:spacing w:after="0" w:line="240" w:lineRule="auto"/>
        <w:ind w:left="1418"/>
        <w:jc w:val="both"/>
        <w:rPr>
          <w:rFonts w:cs="Arial"/>
          <w:i/>
          <w:color w:val="000000"/>
          <w:sz w:val="24"/>
          <w:szCs w:val="24"/>
        </w:rPr>
      </w:pPr>
      <w:r w:rsidRPr="00A96547">
        <w:rPr>
          <w:rFonts w:cs="Arial"/>
          <w:i/>
          <w:color w:val="000000"/>
          <w:sz w:val="24"/>
          <w:szCs w:val="24"/>
        </w:rPr>
        <w:t>En début d’exercice budgétaire, les dépenses d’investissement rattachées à une autorisation de programme peuvent être liquidées et mandatées par le Maire jusqu’au vote du budget (dans la limite des crédits de paiement prévus au titre de l’exercice par la délibération d’ouverture de l’autorisation de programme).</w:t>
      </w:r>
    </w:p>
    <w:p w:rsidR="00BF3375" w:rsidRDefault="00BF3375" w:rsidP="004B42A0">
      <w:pPr>
        <w:pStyle w:val="Paragraphedeliste"/>
        <w:spacing w:before="120" w:after="0"/>
        <w:ind w:left="1416"/>
        <w:jc w:val="both"/>
        <w:rPr>
          <w:b/>
          <w:sz w:val="24"/>
          <w:szCs w:val="24"/>
        </w:rPr>
      </w:pPr>
    </w:p>
    <w:p w:rsidR="00E420FA" w:rsidRDefault="00E420FA" w:rsidP="004B42A0">
      <w:pPr>
        <w:pStyle w:val="Paragraphedeliste"/>
        <w:spacing w:before="120" w:after="0"/>
        <w:ind w:left="1416"/>
        <w:jc w:val="both"/>
        <w:rPr>
          <w:b/>
          <w:sz w:val="24"/>
          <w:szCs w:val="24"/>
        </w:rPr>
      </w:pPr>
    </w:p>
    <w:p w:rsidR="00E420FA" w:rsidRDefault="00E420FA" w:rsidP="004B42A0">
      <w:pPr>
        <w:pStyle w:val="Paragraphedeliste"/>
        <w:spacing w:before="120" w:after="0"/>
        <w:ind w:left="1416"/>
        <w:jc w:val="both"/>
        <w:rPr>
          <w:b/>
          <w:sz w:val="24"/>
          <w:szCs w:val="24"/>
        </w:rPr>
      </w:pPr>
    </w:p>
    <w:p w:rsidR="00E420FA" w:rsidRDefault="00E420FA" w:rsidP="004B42A0">
      <w:pPr>
        <w:pStyle w:val="Paragraphedeliste"/>
        <w:spacing w:before="120" w:after="0"/>
        <w:ind w:left="1416"/>
        <w:jc w:val="both"/>
        <w:rPr>
          <w:b/>
          <w:sz w:val="24"/>
          <w:szCs w:val="24"/>
        </w:rPr>
      </w:pPr>
    </w:p>
    <w:p w:rsidR="00E420FA" w:rsidRDefault="00E420FA" w:rsidP="004B42A0">
      <w:pPr>
        <w:pStyle w:val="Paragraphedeliste"/>
        <w:spacing w:before="120" w:after="0"/>
        <w:ind w:left="1416"/>
        <w:jc w:val="both"/>
        <w:rPr>
          <w:b/>
          <w:sz w:val="24"/>
          <w:szCs w:val="24"/>
        </w:rPr>
      </w:pPr>
    </w:p>
    <w:p w:rsidR="00E420FA" w:rsidRDefault="00E420FA" w:rsidP="004B42A0">
      <w:pPr>
        <w:pStyle w:val="Paragraphedeliste"/>
        <w:spacing w:before="120" w:after="0"/>
        <w:ind w:left="1416"/>
        <w:jc w:val="both"/>
        <w:rPr>
          <w:b/>
          <w:sz w:val="24"/>
          <w:szCs w:val="24"/>
        </w:rPr>
      </w:pPr>
    </w:p>
    <w:p w:rsidR="00242394" w:rsidRPr="00A63FF3" w:rsidRDefault="00242394" w:rsidP="00A63FF3">
      <w:pPr>
        <w:pStyle w:val="Titre2"/>
      </w:pPr>
      <w:bookmarkStart w:id="21" w:name="_Toc130284270"/>
      <w:bookmarkStart w:id="22" w:name="_Toc130284485"/>
      <w:r w:rsidRPr="00A63FF3">
        <w:lastRenderedPageBreak/>
        <w:t>La Dette</w:t>
      </w:r>
      <w:bookmarkEnd w:id="21"/>
      <w:bookmarkEnd w:id="22"/>
    </w:p>
    <w:p w:rsidR="000E645C" w:rsidRPr="009A5E22" w:rsidRDefault="000E645C" w:rsidP="007B39C0">
      <w:pPr>
        <w:pStyle w:val="Paragraphedeliste"/>
        <w:numPr>
          <w:ilvl w:val="0"/>
          <w:numId w:val="11"/>
        </w:numPr>
        <w:spacing w:before="120" w:after="0"/>
        <w:ind w:left="1701" w:hanging="425"/>
        <w:jc w:val="both"/>
        <w:rPr>
          <w:sz w:val="24"/>
          <w:szCs w:val="24"/>
        </w:rPr>
      </w:pPr>
      <w:r w:rsidRPr="009A5E22">
        <w:rPr>
          <w:sz w:val="24"/>
          <w:szCs w:val="24"/>
        </w:rPr>
        <w:t>L</w:t>
      </w:r>
      <w:r w:rsidR="00BD561B">
        <w:rPr>
          <w:sz w:val="24"/>
          <w:szCs w:val="24"/>
        </w:rPr>
        <w:t xml:space="preserve">e </w:t>
      </w:r>
      <w:r w:rsidR="00FB6254" w:rsidRPr="009A5E22">
        <w:rPr>
          <w:sz w:val="24"/>
          <w:szCs w:val="24"/>
        </w:rPr>
        <w:t>capital</w:t>
      </w:r>
      <w:r w:rsidR="00BD561B">
        <w:rPr>
          <w:sz w:val="24"/>
          <w:szCs w:val="24"/>
        </w:rPr>
        <w:t xml:space="preserve"> restant dû </w:t>
      </w:r>
      <w:r w:rsidR="00FB6254" w:rsidRPr="009A5E22">
        <w:rPr>
          <w:sz w:val="24"/>
          <w:szCs w:val="24"/>
        </w:rPr>
        <w:t xml:space="preserve"> au 01/01/</w:t>
      </w:r>
      <w:r w:rsidR="005167A5" w:rsidRPr="009A5E22">
        <w:rPr>
          <w:sz w:val="24"/>
          <w:szCs w:val="24"/>
        </w:rPr>
        <w:t>202</w:t>
      </w:r>
      <w:r w:rsidR="00450C57">
        <w:rPr>
          <w:sz w:val="24"/>
          <w:szCs w:val="24"/>
        </w:rPr>
        <w:t>3</w:t>
      </w:r>
      <w:r w:rsidR="00FB6254" w:rsidRPr="009A5E22">
        <w:rPr>
          <w:sz w:val="24"/>
          <w:szCs w:val="24"/>
        </w:rPr>
        <w:t xml:space="preserve"> </w:t>
      </w:r>
      <w:r w:rsidR="006219F0" w:rsidRPr="009A5E22">
        <w:rPr>
          <w:sz w:val="24"/>
          <w:szCs w:val="24"/>
        </w:rPr>
        <w:t>est</w:t>
      </w:r>
      <w:r w:rsidRPr="009A5E22">
        <w:rPr>
          <w:sz w:val="24"/>
          <w:szCs w:val="24"/>
        </w:rPr>
        <w:t xml:space="preserve"> de </w:t>
      </w:r>
      <w:r w:rsidR="00450C57">
        <w:rPr>
          <w:sz w:val="24"/>
          <w:szCs w:val="24"/>
        </w:rPr>
        <w:t xml:space="preserve">7 905 828.99 </w:t>
      </w:r>
      <w:r w:rsidRPr="009A5E22">
        <w:rPr>
          <w:sz w:val="24"/>
          <w:szCs w:val="24"/>
        </w:rPr>
        <w:t>€</w:t>
      </w:r>
    </w:p>
    <w:p w:rsidR="000E645C" w:rsidRPr="009A5E22" w:rsidRDefault="00FB6254" w:rsidP="007B39C0">
      <w:pPr>
        <w:pStyle w:val="Paragraphedeliste"/>
        <w:numPr>
          <w:ilvl w:val="0"/>
          <w:numId w:val="11"/>
        </w:numPr>
        <w:spacing w:before="120" w:after="0"/>
        <w:ind w:left="1701" w:hanging="425"/>
        <w:jc w:val="both"/>
        <w:rPr>
          <w:sz w:val="24"/>
          <w:szCs w:val="24"/>
        </w:rPr>
      </w:pPr>
      <w:r w:rsidRPr="009A5E22">
        <w:rPr>
          <w:sz w:val="24"/>
          <w:szCs w:val="24"/>
        </w:rPr>
        <w:t>L</w:t>
      </w:r>
      <w:r w:rsidR="00BD561B">
        <w:rPr>
          <w:sz w:val="24"/>
          <w:szCs w:val="24"/>
        </w:rPr>
        <w:t xml:space="preserve">es </w:t>
      </w:r>
      <w:r w:rsidRPr="009A5E22">
        <w:rPr>
          <w:sz w:val="24"/>
          <w:szCs w:val="24"/>
        </w:rPr>
        <w:t>annuité</w:t>
      </w:r>
      <w:r w:rsidR="00BD561B">
        <w:rPr>
          <w:sz w:val="24"/>
          <w:szCs w:val="24"/>
        </w:rPr>
        <w:t>s</w:t>
      </w:r>
      <w:r w:rsidR="000B6DDD">
        <w:rPr>
          <w:sz w:val="24"/>
          <w:szCs w:val="24"/>
        </w:rPr>
        <w:t xml:space="preserve"> (intérêts + remboursement du capital) </w:t>
      </w:r>
      <w:r w:rsidRPr="009A5E22">
        <w:rPr>
          <w:sz w:val="24"/>
          <w:szCs w:val="24"/>
        </w:rPr>
        <w:t>à payer au cours</w:t>
      </w:r>
      <w:r w:rsidR="006219F0" w:rsidRPr="009A5E22">
        <w:rPr>
          <w:sz w:val="24"/>
          <w:szCs w:val="24"/>
        </w:rPr>
        <w:t xml:space="preserve"> </w:t>
      </w:r>
      <w:r w:rsidR="000E645C" w:rsidRPr="009A5E22">
        <w:rPr>
          <w:sz w:val="24"/>
          <w:szCs w:val="24"/>
        </w:rPr>
        <w:t xml:space="preserve">de l’exercice </w:t>
      </w:r>
      <w:r w:rsidR="00BD561B">
        <w:rPr>
          <w:sz w:val="24"/>
          <w:szCs w:val="24"/>
        </w:rPr>
        <w:t xml:space="preserve">sont </w:t>
      </w:r>
      <w:r w:rsidR="000E645C" w:rsidRPr="009A5E22">
        <w:rPr>
          <w:sz w:val="24"/>
          <w:szCs w:val="24"/>
        </w:rPr>
        <w:t xml:space="preserve">de </w:t>
      </w:r>
      <w:r w:rsidR="000B6DDD">
        <w:rPr>
          <w:sz w:val="24"/>
          <w:szCs w:val="24"/>
        </w:rPr>
        <w:t>1</w:t>
      </w:r>
      <w:r w:rsidR="00450C57">
        <w:rPr>
          <w:sz w:val="24"/>
          <w:szCs w:val="24"/>
        </w:rPr>
        <w:t xml:space="preserve"> 613 898.35 </w:t>
      </w:r>
      <w:r w:rsidR="000E645C" w:rsidRPr="009A5E22">
        <w:rPr>
          <w:sz w:val="24"/>
          <w:szCs w:val="24"/>
        </w:rPr>
        <w:t>€</w:t>
      </w:r>
    </w:p>
    <w:p w:rsidR="000E645C" w:rsidRPr="00FB6254" w:rsidRDefault="000E645C" w:rsidP="000E645C">
      <w:pPr>
        <w:rPr>
          <w:sz w:val="24"/>
          <w:szCs w:val="24"/>
        </w:rPr>
      </w:pPr>
    </w:p>
    <w:p w:rsidR="008C679C" w:rsidRPr="00A63FF3" w:rsidRDefault="000E645C" w:rsidP="00A63FF3">
      <w:pPr>
        <w:pStyle w:val="Titre2"/>
      </w:pPr>
      <w:bookmarkStart w:id="23" w:name="_Toc130284271"/>
      <w:bookmarkStart w:id="24" w:name="_Toc130284486"/>
      <w:r w:rsidRPr="00A63FF3">
        <w:t>Les Subventions versées</w:t>
      </w:r>
      <w:bookmarkEnd w:id="23"/>
      <w:bookmarkEnd w:id="24"/>
    </w:p>
    <w:p w:rsidR="008C679C" w:rsidRPr="008C679C" w:rsidRDefault="00BD561B" w:rsidP="00BD561B">
      <w:pPr>
        <w:tabs>
          <w:tab w:val="left" w:pos="1884"/>
        </w:tabs>
        <w:spacing w:after="120"/>
      </w:pPr>
      <w:r>
        <w:tab/>
      </w:r>
    </w:p>
    <w:p w:rsidR="000E645C" w:rsidRDefault="004C0312" w:rsidP="00BD561B">
      <w:pPr>
        <w:pStyle w:val="Paragraphedeliste"/>
        <w:numPr>
          <w:ilvl w:val="0"/>
          <w:numId w:val="8"/>
        </w:numPr>
        <w:jc w:val="both"/>
        <w:rPr>
          <w:sz w:val="24"/>
          <w:szCs w:val="24"/>
        </w:rPr>
      </w:pPr>
      <w:r w:rsidRPr="0085708E">
        <w:rPr>
          <w:sz w:val="24"/>
          <w:szCs w:val="24"/>
        </w:rPr>
        <w:t xml:space="preserve">En </w:t>
      </w:r>
      <w:r w:rsidR="00881AD8" w:rsidRPr="0085708E">
        <w:rPr>
          <w:sz w:val="24"/>
          <w:szCs w:val="24"/>
        </w:rPr>
        <w:t>20</w:t>
      </w:r>
      <w:r w:rsidR="005167A5" w:rsidRPr="0085708E">
        <w:rPr>
          <w:sz w:val="24"/>
          <w:szCs w:val="24"/>
        </w:rPr>
        <w:t>2</w:t>
      </w:r>
      <w:r w:rsidR="00450C57">
        <w:rPr>
          <w:sz w:val="24"/>
          <w:szCs w:val="24"/>
        </w:rPr>
        <w:t>3</w:t>
      </w:r>
      <w:r w:rsidR="000E645C" w:rsidRPr="0085708E">
        <w:rPr>
          <w:sz w:val="24"/>
          <w:szCs w:val="24"/>
        </w:rPr>
        <w:t xml:space="preserve">, la commune de Bouc bel Air a </w:t>
      </w:r>
      <w:r w:rsidR="009F18D7" w:rsidRPr="0085708E">
        <w:rPr>
          <w:sz w:val="24"/>
          <w:szCs w:val="24"/>
        </w:rPr>
        <w:t>prévu le versement de</w:t>
      </w:r>
      <w:r w:rsidR="000E645C" w:rsidRPr="0085708E">
        <w:rPr>
          <w:sz w:val="24"/>
          <w:szCs w:val="24"/>
        </w:rPr>
        <w:t xml:space="preserve"> </w:t>
      </w:r>
      <w:r w:rsidR="00BD561B">
        <w:rPr>
          <w:sz w:val="24"/>
          <w:szCs w:val="24"/>
        </w:rPr>
        <w:t>3</w:t>
      </w:r>
      <w:r w:rsidR="00450C57">
        <w:rPr>
          <w:sz w:val="24"/>
          <w:szCs w:val="24"/>
        </w:rPr>
        <w:t xml:space="preserve">86 180.00 </w:t>
      </w:r>
      <w:r w:rsidR="00B74B6F" w:rsidRPr="0085708E">
        <w:rPr>
          <w:i/>
          <w:sz w:val="24"/>
          <w:szCs w:val="24"/>
        </w:rPr>
        <w:t>€</w:t>
      </w:r>
      <w:r w:rsidR="000E645C" w:rsidRPr="0085708E">
        <w:rPr>
          <w:sz w:val="24"/>
          <w:szCs w:val="24"/>
        </w:rPr>
        <w:t xml:space="preserve"> </w:t>
      </w:r>
      <w:r w:rsidR="00130AED" w:rsidRPr="0085708E">
        <w:rPr>
          <w:sz w:val="24"/>
          <w:szCs w:val="24"/>
        </w:rPr>
        <w:t xml:space="preserve"> </w:t>
      </w:r>
      <w:r w:rsidR="000E645C" w:rsidRPr="0085708E">
        <w:rPr>
          <w:sz w:val="24"/>
          <w:szCs w:val="24"/>
        </w:rPr>
        <w:t>de subvention de fonctionnement aux associations et autres af</w:t>
      </w:r>
      <w:r w:rsidR="00DC45E7" w:rsidRPr="0085708E">
        <w:rPr>
          <w:sz w:val="24"/>
          <w:szCs w:val="24"/>
        </w:rPr>
        <w:t>in de préserver le dynamisme de</w:t>
      </w:r>
      <w:r w:rsidR="00BA7BEE" w:rsidRPr="0085708E">
        <w:rPr>
          <w:sz w:val="24"/>
          <w:szCs w:val="24"/>
        </w:rPr>
        <w:t xml:space="preserve"> </w:t>
      </w:r>
      <w:r w:rsidR="00DC45E7" w:rsidRPr="0085708E">
        <w:rPr>
          <w:sz w:val="24"/>
          <w:szCs w:val="24"/>
        </w:rPr>
        <w:t>Bouc Bel Air.</w:t>
      </w:r>
    </w:p>
    <w:p w:rsidR="001B7959" w:rsidRPr="0085708E" w:rsidRDefault="001B7959" w:rsidP="001B7959">
      <w:pPr>
        <w:pStyle w:val="Paragraphedeliste"/>
        <w:ind w:left="1776"/>
        <w:jc w:val="both"/>
        <w:rPr>
          <w:sz w:val="24"/>
          <w:szCs w:val="24"/>
        </w:rPr>
      </w:pPr>
    </w:p>
    <w:p w:rsidR="00130AED" w:rsidRPr="0085708E" w:rsidRDefault="00450C57" w:rsidP="000E645C">
      <w:pPr>
        <w:pStyle w:val="Paragraphedeliste"/>
        <w:numPr>
          <w:ilvl w:val="0"/>
          <w:numId w:val="8"/>
        </w:numPr>
        <w:rPr>
          <w:sz w:val="24"/>
          <w:szCs w:val="24"/>
        </w:rPr>
      </w:pPr>
      <w:r>
        <w:rPr>
          <w:sz w:val="24"/>
          <w:szCs w:val="24"/>
        </w:rPr>
        <w:t>Et 75</w:t>
      </w:r>
      <w:r w:rsidR="001B7959">
        <w:rPr>
          <w:sz w:val="24"/>
          <w:szCs w:val="24"/>
        </w:rPr>
        <w:t xml:space="preserve"> </w:t>
      </w:r>
      <w:r w:rsidR="00130AED" w:rsidRPr="0085708E">
        <w:rPr>
          <w:sz w:val="24"/>
          <w:szCs w:val="24"/>
        </w:rPr>
        <w:t>000€ de subvention au CCAS</w:t>
      </w:r>
    </w:p>
    <w:p w:rsidR="000E645C" w:rsidRPr="00395C8D" w:rsidRDefault="000E645C" w:rsidP="000E645C">
      <w:pPr>
        <w:rPr>
          <w:sz w:val="24"/>
          <w:szCs w:val="24"/>
        </w:rPr>
      </w:pPr>
    </w:p>
    <w:p w:rsidR="000E645C" w:rsidRPr="00A63FF3" w:rsidRDefault="006E7D37" w:rsidP="00A63FF3">
      <w:pPr>
        <w:pStyle w:val="Titre2"/>
      </w:pPr>
      <w:bookmarkStart w:id="25" w:name="_Toc130284272"/>
      <w:bookmarkStart w:id="26" w:name="_Toc130284487"/>
      <w:r w:rsidRPr="00A63FF3">
        <w:t>Les taux de contributions</w:t>
      </w:r>
      <w:bookmarkEnd w:id="25"/>
      <w:bookmarkEnd w:id="26"/>
      <w:r w:rsidRPr="00A63FF3">
        <w:t xml:space="preserve"> </w:t>
      </w:r>
    </w:p>
    <w:p w:rsidR="001B7959" w:rsidRPr="001B7959" w:rsidRDefault="001B7959" w:rsidP="001B7959"/>
    <w:p w:rsidR="006E7D37" w:rsidRPr="001B7959" w:rsidRDefault="006E7D37" w:rsidP="009C7264">
      <w:pPr>
        <w:pStyle w:val="Paragraphedeliste"/>
        <w:numPr>
          <w:ilvl w:val="0"/>
          <w:numId w:val="8"/>
        </w:numPr>
        <w:rPr>
          <w:sz w:val="24"/>
          <w:szCs w:val="24"/>
        </w:rPr>
      </w:pPr>
      <w:r w:rsidRPr="001B7959">
        <w:rPr>
          <w:sz w:val="24"/>
          <w:szCs w:val="24"/>
        </w:rPr>
        <w:t>Le</w:t>
      </w:r>
      <w:r w:rsidR="00465BC7">
        <w:rPr>
          <w:sz w:val="24"/>
          <w:szCs w:val="24"/>
        </w:rPr>
        <w:t xml:space="preserve">s </w:t>
      </w:r>
      <w:r w:rsidR="00BA7BEE" w:rsidRPr="001B7959">
        <w:rPr>
          <w:sz w:val="24"/>
          <w:szCs w:val="24"/>
        </w:rPr>
        <w:t xml:space="preserve">taux de contributions directes </w:t>
      </w:r>
      <w:r w:rsidR="00465BC7">
        <w:rPr>
          <w:sz w:val="24"/>
          <w:szCs w:val="24"/>
        </w:rPr>
        <w:t xml:space="preserve">sont proposés à la baisse pour les valeurs suivantes </w:t>
      </w:r>
      <w:r w:rsidRPr="001B7959">
        <w:rPr>
          <w:sz w:val="24"/>
          <w:szCs w:val="24"/>
        </w:rPr>
        <w:t>:</w:t>
      </w:r>
    </w:p>
    <w:p w:rsidR="008F2C1E" w:rsidRPr="00395C8D" w:rsidRDefault="00E420FA" w:rsidP="006E7D37">
      <w:pPr>
        <w:pStyle w:val="Paragraphedeliste"/>
        <w:numPr>
          <w:ilvl w:val="1"/>
          <w:numId w:val="8"/>
        </w:numPr>
        <w:rPr>
          <w:sz w:val="24"/>
          <w:szCs w:val="24"/>
        </w:rPr>
      </w:pPr>
      <w:r>
        <w:rPr>
          <w:sz w:val="24"/>
          <w:szCs w:val="24"/>
        </w:rPr>
        <w:t xml:space="preserve">30.17 </w:t>
      </w:r>
      <w:r w:rsidR="008F2C1E" w:rsidRPr="00395C8D">
        <w:rPr>
          <w:sz w:val="24"/>
          <w:szCs w:val="24"/>
        </w:rPr>
        <w:t>%</w:t>
      </w:r>
      <w:r w:rsidR="008F2C1E">
        <w:rPr>
          <w:sz w:val="24"/>
          <w:szCs w:val="24"/>
        </w:rPr>
        <w:t xml:space="preserve"> </w:t>
      </w:r>
      <w:r w:rsidR="008F2C1E" w:rsidRPr="00395C8D">
        <w:rPr>
          <w:sz w:val="24"/>
          <w:szCs w:val="24"/>
        </w:rPr>
        <w:t>pour la Taxe Foncière</w:t>
      </w:r>
      <w:r>
        <w:rPr>
          <w:sz w:val="24"/>
          <w:szCs w:val="24"/>
        </w:rPr>
        <w:t xml:space="preserve"> bâti</w:t>
      </w:r>
    </w:p>
    <w:p w:rsidR="00E8102D" w:rsidRPr="00E420FA" w:rsidRDefault="006E7D37" w:rsidP="009C7264">
      <w:pPr>
        <w:pStyle w:val="Paragraphedeliste"/>
        <w:numPr>
          <w:ilvl w:val="1"/>
          <w:numId w:val="8"/>
        </w:numPr>
      </w:pPr>
      <w:r w:rsidRPr="00D05C57">
        <w:rPr>
          <w:sz w:val="24"/>
          <w:szCs w:val="24"/>
        </w:rPr>
        <w:t>3</w:t>
      </w:r>
      <w:r w:rsidR="00E420FA">
        <w:rPr>
          <w:sz w:val="24"/>
          <w:szCs w:val="24"/>
        </w:rPr>
        <w:t xml:space="preserve">5.35 </w:t>
      </w:r>
      <w:r w:rsidRPr="00D05C57">
        <w:rPr>
          <w:sz w:val="24"/>
          <w:szCs w:val="24"/>
        </w:rPr>
        <w:t xml:space="preserve">% </w:t>
      </w:r>
      <w:r w:rsidR="008F2C1E" w:rsidRPr="00D05C57">
        <w:rPr>
          <w:sz w:val="24"/>
          <w:szCs w:val="24"/>
        </w:rPr>
        <w:t>pour la Taxe Foncière non bâti</w:t>
      </w:r>
    </w:p>
    <w:p w:rsidR="00E420FA" w:rsidRPr="00E8102D" w:rsidRDefault="00465BC7" w:rsidP="009C7264">
      <w:pPr>
        <w:pStyle w:val="Paragraphedeliste"/>
        <w:numPr>
          <w:ilvl w:val="1"/>
          <w:numId w:val="8"/>
        </w:numPr>
      </w:pPr>
      <w:r>
        <w:rPr>
          <w:sz w:val="24"/>
          <w:szCs w:val="24"/>
        </w:rPr>
        <w:t>18.63 % pour la Taxe d’Habitation</w:t>
      </w:r>
    </w:p>
    <w:sectPr w:rsidR="00E420FA" w:rsidRPr="00E8102D" w:rsidSect="00A8410C">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3C" w:rsidRDefault="0075363C" w:rsidP="00A34B92">
      <w:pPr>
        <w:spacing w:after="0" w:line="240" w:lineRule="auto"/>
      </w:pPr>
      <w:r>
        <w:separator/>
      </w:r>
    </w:p>
  </w:endnote>
  <w:endnote w:type="continuationSeparator" w:id="0">
    <w:p w:rsidR="0075363C" w:rsidRDefault="0075363C" w:rsidP="00A3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48678"/>
      <w:docPartObj>
        <w:docPartGallery w:val="Page Numbers (Bottom of Page)"/>
        <w:docPartUnique/>
      </w:docPartObj>
    </w:sdtPr>
    <w:sdtEndPr/>
    <w:sdtContent>
      <w:p w:rsidR="0075363C" w:rsidRDefault="0075363C">
        <w:pPr>
          <w:pStyle w:val="Pieddepage"/>
          <w:jc w:val="right"/>
        </w:pPr>
        <w:r>
          <w:fldChar w:fldCharType="begin"/>
        </w:r>
        <w:r>
          <w:instrText xml:space="preserve"> PAGE   \* MERGEFORMAT </w:instrText>
        </w:r>
        <w:r>
          <w:fldChar w:fldCharType="separate"/>
        </w:r>
        <w:r w:rsidR="004729A0">
          <w:rPr>
            <w:noProof/>
          </w:rPr>
          <w:t>2</w:t>
        </w:r>
        <w:r>
          <w:rPr>
            <w:noProof/>
          </w:rPr>
          <w:fldChar w:fldCharType="end"/>
        </w:r>
      </w:p>
    </w:sdtContent>
  </w:sdt>
  <w:p w:rsidR="0075363C" w:rsidRDefault="007536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3C" w:rsidRDefault="0075363C" w:rsidP="00A34B92">
      <w:pPr>
        <w:spacing w:after="0" w:line="240" w:lineRule="auto"/>
      </w:pPr>
      <w:r>
        <w:separator/>
      </w:r>
    </w:p>
  </w:footnote>
  <w:footnote w:type="continuationSeparator" w:id="0">
    <w:p w:rsidR="0075363C" w:rsidRDefault="0075363C" w:rsidP="00A34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C2B"/>
    <w:multiLevelType w:val="multilevel"/>
    <w:tmpl w:val="B74A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A7AD4"/>
    <w:multiLevelType w:val="multilevel"/>
    <w:tmpl w:val="7FBCAF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026DCC"/>
    <w:multiLevelType w:val="hybridMultilevel"/>
    <w:tmpl w:val="F5FEACEA"/>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85857D0"/>
    <w:multiLevelType w:val="multilevel"/>
    <w:tmpl w:val="2F8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C632B"/>
    <w:multiLevelType w:val="multilevel"/>
    <w:tmpl w:val="C6BA8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heme="minorBidi" w:hint="default"/>
      </w:rPr>
    </w:lvl>
    <w:lvl w:ilvl="2">
      <w:start w:val="30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627BE"/>
    <w:multiLevelType w:val="hybridMultilevel"/>
    <w:tmpl w:val="DE18BAFC"/>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 w15:restartNumberingAfterBreak="0">
    <w:nsid w:val="178F1032"/>
    <w:multiLevelType w:val="hybridMultilevel"/>
    <w:tmpl w:val="E822EF30"/>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1">
      <w:start w:val="1"/>
      <w:numFmt w:val="bullet"/>
      <w:lvlText w:val=""/>
      <w:lvlJc w:val="left"/>
      <w:pPr>
        <w:ind w:left="1830" w:hanging="360"/>
      </w:pPr>
      <w:rPr>
        <w:rFonts w:ascii="Symbol" w:hAnsi="Symbol"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7" w15:restartNumberingAfterBreak="0">
    <w:nsid w:val="26D27EC7"/>
    <w:multiLevelType w:val="hybridMultilevel"/>
    <w:tmpl w:val="F6CC9E0E"/>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8" w15:restartNumberingAfterBreak="0">
    <w:nsid w:val="32D41F43"/>
    <w:multiLevelType w:val="hybridMultilevel"/>
    <w:tmpl w:val="F1A6297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3CDC028F"/>
    <w:multiLevelType w:val="multilevel"/>
    <w:tmpl w:val="3DA2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26F31"/>
    <w:multiLevelType w:val="multilevel"/>
    <w:tmpl w:val="118C64A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2E6262"/>
    <w:multiLevelType w:val="hybridMultilevel"/>
    <w:tmpl w:val="32A2F3CE"/>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3">
      <w:start w:val="1"/>
      <w:numFmt w:val="bullet"/>
      <w:lvlText w:val="o"/>
      <w:lvlJc w:val="left"/>
      <w:pPr>
        <w:ind w:left="1830" w:hanging="360"/>
      </w:pPr>
      <w:rPr>
        <w:rFonts w:ascii="Courier New" w:hAnsi="Courier New" w:cs="Courier New"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2" w15:restartNumberingAfterBreak="0">
    <w:nsid w:val="548F438A"/>
    <w:multiLevelType w:val="hybridMultilevel"/>
    <w:tmpl w:val="88303AFC"/>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3">
      <w:start w:val="1"/>
      <w:numFmt w:val="bullet"/>
      <w:lvlText w:val="o"/>
      <w:lvlJc w:val="left"/>
      <w:pPr>
        <w:ind w:left="1830" w:hanging="360"/>
      </w:pPr>
      <w:rPr>
        <w:rFonts w:ascii="Courier New" w:hAnsi="Courier New" w:cs="Courier New"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3" w15:restartNumberingAfterBreak="0">
    <w:nsid w:val="567D36F6"/>
    <w:multiLevelType w:val="hybridMultilevel"/>
    <w:tmpl w:val="A47A74E0"/>
    <w:lvl w:ilvl="0" w:tplc="1062EEBC">
      <w:start w:val="1"/>
      <w:numFmt w:val="bullet"/>
      <w:lvlText w:val=""/>
      <w:lvlJc w:val="left"/>
      <w:pPr>
        <w:ind w:left="720" w:hanging="360"/>
      </w:pPr>
      <w:rPr>
        <w:rFonts w:ascii="Wingdings" w:hAnsi="Wingdings" w:hint="default"/>
        <w:sz w:val="24"/>
      </w:rPr>
    </w:lvl>
    <w:lvl w:ilvl="1" w:tplc="1062EEBC">
      <w:start w:val="1"/>
      <w:numFmt w:val="bullet"/>
      <w:lvlText w:val=""/>
      <w:lvlJc w:val="left"/>
      <w:pPr>
        <w:ind w:left="1440" w:hanging="360"/>
      </w:pPr>
      <w:rPr>
        <w:rFonts w:ascii="Wingdings" w:hAnsi="Wingdings" w:hint="default"/>
        <w:sz w:val="24"/>
      </w:rPr>
    </w:lvl>
    <w:lvl w:ilvl="2" w:tplc="1F8216CE">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7F32A6"/>
    <w:multiLevelType w:val="hybridMultilevel"/>
    <w:tmpl w:val="9D2C098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15:restartNumberingAfterBreak="0">
    <w:nsid w:val="68FF3B2B"/>
    <w:multiLevelType w:val="hybridMultilevel"/>
    <w:tmpl w:val="1E646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E677D0"/>
    <w:multiLevelType w:val="hybridMultilevel"/>
    <w:tmpl w:val="856CE634"/>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3">
      <w:start w:val="1"/>
      <w:numFmt w:val="bullet"/>
      <w:lvlText w:val="o"/>
      <w:lvlJc w:val="left"/>
      <w:pPr>
        <w:ind w:left="1830" w:hanging="360"/>
      </w:pPr>
      <w:rPr>
        <w:rFonts w:ascii="Courier New" w:hAnsi="Courier New" w:cs="Courier New"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7" w15:restartNumberingAfterBreak="0">
    <w:nsid w:val="6DC03B69"/>
    <w:multiLevelType w:val="hybridMultilevel"/>
    <w:tmpl w:val="D096B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8A5499"/>
    <w:multiLevelType w:val="hybridMultilevel"/>
    <w:tmpl w:val="8D8CD71E"/>
    <w:lvl w:ilvl="0" w:tplc="040C0001">
      <w:start w:val="1"/>
      <w:numFmt w:val="bullet"/>
      <w:lvlText w:val=""/>
      <w:lvlJc w:val="left"/>
      <w:pPr>
        <w:ind w:left="2190" w:hanging="360"/>
      </w:pPr>
      <w:rPr>
        <w:rFonts w:ascii="Symbol" w:hAnsi="Symbol" w:hint="default"/>
      </w:rPr>
    </w:lvl>
    <w:lvl w:ilvl="1" w:tplc="040C0003">
      <w:start w:val="1"/>
      <w:numFmt w:val="bullet"/>
      <w:lvlText w:val="o"/>
      <w:lvlJc w:val="left"/>
      <w:pPr>
        <w:ind w:left="2910" w:hanging="360"/>
      </w:pPr>
      <w:rPr>
        <w:rFonts w:ascii="Courier New" w:hAnsi="Courier New" w:cs="Courier New" w:hint="default"/>
      </w:rPr>
    </w:lvl>
    <w:lvl w:ilvl="2" w:tplc="040C0003">
      <w:start w:val="1"/>
      <w:numFmt w:val="bullet"/>
      <w:lvlText w:val="o"/>
      <w:lvlJc w:val="left"/>
      <w:pPr>
        <w:ind w:left="1830" w:hanging="360"/>
      </w:pPr>
      <w:rPr>
        <w:rFonts w:ascii="Courier New" w:hAnsi="Courier New" w:cs="Courier New" w:hint="default"/>
      </w:rPr>
    </w:lvl>
    <w:lvl w:ilvl="3" w:tplc="040C000D">
      <w:start w:val="1"/>
      <w:numFmt w:val="bullet"/>
      <w:lvlText w:val=""/>
      <w:lvlJc w:val="left"/>
      <w:pPr>
        <w:ind w:left="4350" w:hanging="360"/>
      </w:pPr>
      <w:rPr>
        <w:rFonts w:ascii="Wingdings" w:hAnsi="Wingdings"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9" w15:restartNumberingAfterBreak="0">
    <w:nsid w:val="716E62CF"/>
    <w:multiLevelType w:val="multilevel"/>
    <w:tmpl w:val="040C0027"/>
    <w:lvl w:ilvl="0">
      <w:start w:val="1"/>
      <w:numFmt w:val="upperRoman"/>
      <w:pStyle w:val="Titre1"/>
      <w:lvlText w:val="%1."/>
      <w:lvlJc w:val="left"/>
      <w:pPr>
        <w:ind w:left="4678"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0" w15:restartNumberingAfterBreak="0">
    <w:nsid w:val="7A891B14"/>
    <w:multiLevelType w:val="multilevel"/>
    <w:tmpl w:val="7FBCAF5A"/>
    <w:lvl w:ilvl="0">
      <w:start w:val="1"/>
      <w:numFmt w:val="decimal"/>
      <w:lvlText w:val="%1."/>
      <w:lvlJc w:val="left"/>
      <w:pPr>
        <w:ind w:left="2135" w:hanging="360"/>
      </w:pPr>
      <w:rPr>
        <w:rFonts w:hint="default"/>
      </w:rPr>
    </w:lvl>
    <w:lvl w:ilvl="1">
      <w:start w:val="1"/>
      <w:numFmt w:val="lowerLetter"/>
      <w:lvlText w:val="%2)"/>
      <w:lvlJc w:val="left"/>
      <w:pPr>
        <w:ind w:left="2495" w:hanging="360"/>
      </w:pPr>
      <w:rPr>
        <w:rFonts w:hint="default"/>
      </w:rPr>
    </w:lvl>
    <w:lvl w:ilvl="2">
      <w:start w:val="1"/>
      <w:numFmt w:val="lowerRoman"/>
      <w:lvlText w:val="%3)"/>
      <w:lvlJc w:val="left"/>
      <w:pPr>
        <w:ind w:left="2855" w:hanging="360"/>
      </w:pPr>
      <w:rPr>
        <w:rFonts w:hint="default"/>
      </w:rPr>
    </w:lvl>
    <w:lvl w:ilvl="3">
      <w:start w:val="1"/>
      <w:numFmt w:val="decimal"/>
      <w:lvlText w:val="(%4)"/>
      <w:lvlJc w:val="left"/>
      <w:pPr>
        <w:ind w:left="3215" w:hanging="360"/>
      </w:pPr>
      <w:rPr>
        <w:rFonts w:hint="default"/>
      </w:rPr>
    </w:lvl>
    <w:lvl w:ilvl="4">
      <w:start w:val="1"/>
      <w:numFmt w:val="lowerLetter"/>
      <w:lvlText w:val="(%5)"/>
      <w:lvlJc w:val="left"/>
      <w:pPr>
        <w:ind w:left="3575" w:hanging="360"/>
      </w:pPr>
      <w:rPr>
        <w:rFonts w:hint="default"/>
      </w:rPr>
    </w:lvl>
    <w:lvl w:ilvl="5">
      <w:start w:val="1"/>
      <w:numFmt w:val="bullet"/>
      <w:lvlText w:val=""/>
      <w:lvlJc w:val="left"/>
      <w:pPr>
        <w:ind w:left="3935" w:hanging="360"/>
      </w:pPr>
      <w:rPr>
        <w:rFonts w:ascii="Symbol" w:hAnsi="Symbol" w:hint="default"/>
      </w:rPr>
    </w:lvl>
    <w:lvl w:ilvl="6">
      <w:start w:val="1"/>
      <w:numFmt w:val="decimal"/>
      <w:lvlText w:val="%7."/>
      <w:lvlJc w:val="left"/>
      <w:pPr>
        <w:ind w:left="4295" w:hanging="360"/>
      </w:pPr>
      <w:rPr>
        <w:rFonts w:hint="default"/>
      </w:rPr>
    </w:lvl>
    <w:lvl w:ilvl="7">
      <w:start w:val="1"/>
      <w:numFmt w:val="lowerLetter"/>
      <w:lvlText w:val="%8."/>
      <w:lvlJc w:val="left"/>
      <w:pPr>
        <w:ind w:left="4655" w:hanging="360"/>
      </w:pPr>
      <w:rPr>
        <w:rFonts w:hint="default"/>
      </w:rPr>
    </w:lvl>
    <w:lvl w:ilvl="8">
      <w:start w:val="1"/>
      <w:numFmt w:val="lowerRoman"/>
      <w:lvlText w:val="%9."/>
      <w:lvlJc w:val="left"/>
      <w:pPr>
        <w:ind w:left="5015" w:hanging="360"/>
      </w:pPr>
      <w:rPr>
        <w:rFonts w:hint="default"/>
      </w:rPr>
    </w:lvl>
  </w:abstractNum>
  <w:abstractNum w:abstractNumId="21" w15:restartNumberingAfterBreak="0">
    <w:nsid w:val="7D35381C"/>
    <w:multiLevelType w:val="hybridMultilevel"/>
    <w:tmpl w:val="21EA525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7D93568E"/>
    <w:multiLevelType w:val="hybridMultilevel"/>
    <w:tmpl w:val="BEA68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22"/>
  </w:num>
  <w:num w:numId="4">
    <w:abstractNumId w:val="19"/>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7"/>
  </w:num>
  <w:num w:numId="11">
    <w:abstractNumId w:val="21"/>
  </w:num>
  <w:num w:numId="12">
    <w:abstractNumId w:val="20"/>
  </w:num>
  <w:num w:numId="13">
    <w:abstractNumId w:val="1"/>
  </w:num>
  <w:num w:numId="14">
    <w:abstractNumId w:val="8"/>
  </w:num>
  <w:num w:numId="15">
    <w:abstractNumId w:val="4"/>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2"/>
  </w:num>
  <w:num w:numId="21">
    <w:abstractNumId w:val="18"/>
  </w:num>
  <w:num w:numId="22">
    <w:abstractNumId w:val="11"/>
  </w:num>
  <w:num w:numId="23">
    <w:abstractNumId w:val="17"/>
  </w:num>
  <w:num w:numId="24">
    <w:abstractNumId w:val="19"/>
  </w:num>
  <w:num w:numId="25">
    <w:abstractNumId w:val="19"/>
  </w:num>
  <w:num w:numId="26">
    <w:abstractNumId w:val="13"/>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6E"/>
    <w:rsid w:val="00003861"/>
    <w:rsid w:val="000058B8"/>
    <w:rsid w:val="00012E02"/>
    <w:rsid w:val="00017241"/>
    <w:rsid w:val="00027349"/>
    <w:rsid w:val="00031D45"/>
    <w:rsid w:val="000327CC"/>
    <w:rsid w:val="00057828"/>
    <w:rsid w:val="00064BE1"/>
    <w:rsid w:val="00073E85"/>
    <w:rsid w:val="00086D7F"/>
    <w:rsid w:val="000946FC"/>
    <w:rsid w:val="000A7191"/>
    <w:rsid w:val="000B562E"/>
    <w:rsid w:val="000B6DDD"/>
    <w:rsid w:val="000C06DB"/>
    <w:rsid w:val="000C2051"/>
    <w:rsid w:val="000C329D"/>
    <w:rsid w:val="000D03AC"/>
    <w:rsid w:val="000E4E77"/>
    <w:rsid w:val="000E4FE6"/>
    <w:rsid w:val="000E569F"/>
    <w:rsid w:val="000E645C"/>
    <w:rsid w:val="00113DAB"/>
    <w:rsid w:val="00120378"/>
    <w:rsid w:val="001206EB"/>
    <w:rsid w:val="0012409D"/>
    <w:rsid w:val="00126DFC"/>
    <w:rsid w:val="0013096D"/>
    <w:rsid w:val="00130AED"/>
    <w:rsid w:val="00132113"/>
    <w:rsid w:val="00132729"/>
    <w:rsid w:val="00140B42"/>
    <w:rsid w:val="0014455F"/>
    <w:rsid w:val="00144F16"/>
    <w:rsid w:val="001552B5"/>
    <w:rsid w:val="00155602"/>
    <w:rsid w:val="00162BD4"/>
    <w:rsid w:val="00171434"/>
    <w:rsid w:val="00172E1D"/>
    <w:rsid w:val="001761E6"/>
    <w:rsid w:val="001A0BC0"/>
    <w:rsid w:val="001B7959"/>
    <w:rsid w:val="001C664A"/>
    <w:rsid w:val="001C68FF"/>
    <w:rsid w:val="001E43F5"/>
    <w:rsid w:val="001E4C80"/>
    <w:rsid w:val="001F1E52"/>
    <w:rsid w:val="00200681"/>
    <w:rsid w:val="002037FC"/>
    <w:rsid w:val="002067B6"/>
    <w:rsid w:val="00210B7D"/>
    <w:rsid w:val="002154F7"/>
    <w:rsid w:val="002168DD"/>
    <w:rsid w:val="00223E03"/>
    <w:rsid w:val="0023347D"/>
    <w:rsid w:val="00233D22"/>
    <w:rsid w:val="0023548F"/>
    <w:rsid w:val="0023689D"/>
    <w:rsid w:val="00240AD4"/>
    <w:rsid w:val="00241E51"/>
    <w:rsid w:val="00242394"/>
    <w:rsid w:val="0024260E"/>
    <w:rsid w:val="00247476"/>
    <w:rsid w:val="002666E7"/>
    <w:rsid w:val="00297B1B"/>
    <w:rsid w:val="002B08F5"/>
    <w:rsid w:val="002B1192"/>
    <w:rsid w:val="002C3A54"/>
    <w:rsid w:val="002D09C2"/>
    <w:rsid w:val="002D1B0C"/>
    <w:rsid w:val="002D41D4"/>
    <w:rsid w:val="002D57D0"/>
    <w:rsid w:val="002E05ED"/>
    <w:rsid w:val="002E512B"/>
    <w:rsid w:val="00315C55"/>
    <w:rsid w:val="003228D7"/>
    <w:rsid w:val="0033757A"/>
    <w:rsid w:val="003507D9"/>
    <w:rsid w:val="003518EC"/>
    <w:rsid w:val="003606BB"/>
    <w:rsid w:val="00366A1D"/>
    <w:rsid w:val="00367D2E"/>
    <w:rsid w:val="0037081D"/>
    <w:rsid w:val="00376DE4"/>
    <w:rsid w:val="00380668"/>
    <w:rsid w:val="00384413"/>
    <w:rsid w:val="003879A9"/>
    <w:rsid w:val="00391E3E"/>
    <w:rsid w:val="00391F3C"/>
    <w:rsid w:val="00393C91"/>
    <w:rsid w:val="00395A83"/>
    <w:rsid w:val="00395C8D"/>
    <w:rsid w:val="003A1830"/>
    <w:rsid w:val="003A3334"/>
    <w:rsid w:val="003A67AC"/>
    <w:rsid w:val="003B0914"/>
    <w:rsid w:val="003C4A80"/>
    <w:rsid w:val="003C5358"/>
    <w:rsid w:val="003C6CFB"/>
    <w:rsid w:val="003D117D"/>
    <w:rsid w:val="003D4C92"/>
    <w:rsid w:val="003E0520"/>
    <w:rsid w:val="003E2E48"/>
    <w:rsid w:val="003E79E4"/>
    <w:rsid w:val="004000D5"/>
    <w:rsid w:val="00412C4E"/>
    <w:rsid w:val="00415A26"/>
    <w:rsid w:val="00421D47"/>
    <w:rsid w:val="004267D9"/>
    <w:rsid w:val="00427377"/>
    <w:rsid w:val="004312BE"/>
    <w:rsid w:val="004368FB"/>
    <w:rsid w:val="004422A1"/>
    <w:rsid w:val="00442668"/>
    <w:rsid w:val="00442A46"/>
    <w:rsid w:val="00446A7B"/>
    <w:rsid w:val="00450C57"/>
    <w:rsid w:val="004576F8"/>
    <w:rsid w:val="00465BC7"/>
    <w:rsid w:val="004673A5"/>
    <w:rsid w:val="00471E86"/>
    <w:rsid w:val="004729A0"/>
    <w:rsid w:val="00480EA3"/>
    <w:rsid w:val="00486216"/>
    <w:rsid w:val="00492018"/>
    <w:rsid w:val="004925F6"/>
    <w:rsid w:val="00493114"/>
    <w:rsid w:val="004967A9"/>
    <w:rsid w:val="00496D63"/>
    <w:rsid w:val="004B0857"/>
    <w:rsid w:val="004B42A0"/>
    <w:rsid w:val="004B4CAD"/>
    <w:rsid w:val="004C0312"/>
    <w:rsid w:val="004C077B"/>
    <w:rsid w:val="004C28D0"/>
    <w:rsid w:val="004C4945"/>
    <w:rsid w:val="004C685A"/>
    <w:rsid w:val="004D0132"/>
    <w:rsid w:val="004D731A"/>
    <w:rsid w:val="004E29DB"/>
    <w:rsid w:val="004E7734"/>
    <w:rsid w:val="004F6A73"/>
    <w:rsid w:val="004F7781"/>
    <w:rsid w:val="00500C4C"/>
    <w:rsid w:val="005019DA"/>
    <w:rsid w:val="0051096D"/>
    <w:rsid w:val="00515F51"/>
    <w:rsid w:val="005167A5"/>
    <w:rsid w:val="005260CB"/>
    <w:rsid w:val="00533A40"/>
    <w:rsid w:val="00536DEC"/>
    <w:rsid w:val="00543BD3"/>
    <w:rsid w:val="005450F4"/>
    <w:rsid w:val="0055697A"/>
    <w:rsid w:val="005611D4"/>
    <w:rsid w:val="00564D70"/>
    <w:rsid w:val="0057663A"/>
    <w:rsid w:val="00580A4E"/>
    <w:rsid w:val="00581824"/>
    <w:rsid w:val="00592195"/>
    <w:rsid w:val="00597FB2"/>
    <w:rsid w:val="005A0A9C"/>
    <w:rsid w:val="005A5DE8"/>
    <w:rsid w:val="005A774D"/>
    <w:rsid w:val="005B4DC0"/>
    <w:rsid w:val="005C3A7E"/>
    <w:rsid w:val="005D0A03"/>
    <w:rsid w:val="005D3CBF"/>
    <w:rsid w:val="005D5F7E"/>
    <w:rsid w:val="005F72F4"/>
    <w:rsid w:val="005F79A7"/>
    <w:rsid w:val="006046BE"/>
    <w:rsid w:val="00604DC0"/>
    <w:rsid w:val="006115AD"/>
    <w:rsid w:val="00612F03"/>
    <w:rsid w:val="00616310"/>
    <w:rsid w:val="00617F99"/>
    <w:rsid w:val="006219F0"/>
    <w:rsid w:val="00624D5F"/>
    <w:rsid w:val="00626828"/>
    <w:rsid w:val="00633A13"/>
    <w:rsid w:val="00637F0A"/>
    <w:rsid w:val="00642500"/>
    <w:rsid w:val="00654C7E"/>
    <w:rsid w:val="00656DA0"/>
    <w:rsid w:val="006648BE"/>
    <w:rsid w:val="006679DA"/>
    <w:rsid w:val="006720A2"/>
    <w:rsid w:val="006725F0"/>
    <w:rsid w:val="00673606"/>
    <w:rsid w:val="00682AA2"/>
    <w:rsid w:val="006907D2"/>
    <w:rsid w:val="00691F31"/>
    <w:rsid w:val="00694899"/>
    <w:rsid w:val="0069521D"/>
    <w:rsid w:val="006A043F"/>
    <w:rsid w:val="006A162C"/>
    <w:rsid w:val="006A4E07"/>
    <w:rsid w:val="006A629D"/>
    <w:rsid w:val="006A6D9C"/>
    <w:rsid w:val="006B4AA6"/>
    <w:rsid w:val="006D2C37"/>
    <w:rsid w:val="006D412D"/>
    <w:rsid w:val="006E47B9"/>
    <w:rsid w:val="006E7D37"/>
    <w:rsid w:val="00700CAB"/>
    <w:rsid w:val="00703D5C"/>
    <w:rsid w:val="007103AA"/>
    <w:rsid w:val="0071262B"/>
    <w:rsid w:val="00732667"/>
    <w:rsid w:val="0073582F"/>
    <w:rsid w:val="0073794F"/>
    <w:rsid w:val="00743D82"/>
    <w:rsid w:val="00750472"/>
    <w:rsid w:val="00751F38"/>
    <w:rsid w:val="0075363C"/>
    <w:rsid w:val="0076144E"/>
    <w:rsid w:val="0076725D"/>
    <w:rsid w:val="007672A9"/>
    <w:rsid w:val="007705AF"/>
    <w:rsid w:val="00774A53"/>
    <w:rsid w:val="00775DE3"/>
    <w:rsid w:val="00775E23"/>
    <w:rsid w:val="007805EC"/>
    <w:rsid w:val="00792CA3"/>
    <w:rsid w:val="00797233"/>
    <w:rsid w:val="007A16F5"/>
    <w:rsid w:val="007B15AB"/>
    <w:rsid w:val="007B39C0"/>
    <w:rsid w:val="007B687E"/>
    <w:rsid w:val="007C24F0"/>
    <w:rsid w:val="007C68F9"/>
    <w:rsid w:val="007E4574"/>
    <w:rsid w:val="007F1C6B"/>
    <w:rsid w:val="00805CEE"/>
    <w:rsid w:val="00811355"/>
    <w:rsid w:val="00820ADB"/>
    <w:rsid w:val="00824A21"/>
    <w:rsid w:val="008337C5"/>
    <w:rsid w:val="00834639"/>
    <w:rsid w:val="0084097C"/>
    <w:rsid w:val="00855097"/>
    <w:rsid w:val="0085708E"/>
    <w:rsid w:val="008637AE"/>
    <w:rsid w:val="008674D7"/>
    <w:rsid w:val="008674F7"/>
    <w:rsid w:val="008712E3"/>
    <w:rsid w:val="00873680"/>
    <w:rsid w:val="00874727"/>
    <w:rsid w:val="00880CE3"/>
    <w:rsid w:val="00881AD8"/>
    <w:rsid w:val="00881E6C"/>
    <w:rsid w:val="0088479C"/>
    <w:rsid w:val="008850F7"/>
    <w:rsid w:val="00891F5F"/>
    <w:rsid w:val="00892E9E"/>
    <w:rsid w:val="00893DE7"/>
    <w:rsid w:val="008B03A2"/>
    <w:rsid w:val="008B6E82"/>
    <w:rsid w:val="008B7E87"/>
    <w:rsid w:val="008C29BD"/>
    <w:rsid w:val="008C679C"/>
    <w:rsid w:val="008D4A7D"/>
    <w:rsid w:val="008E49B5"/>
    <w:rsid w:val="008F2C1E"/>
    <w:rsid w:val="008F3932"/>
    <w:rsid w:val="008F6317"/>
    <w:rsid w:val="008F6AD7"/>
    <w:rsid w:val="008F7AA7"/>
    <w:rsid w:val="0090196E"/>
    <w:rsid w:val="00903939"/>
    <w:rsid w:val="00906966"/>
    <w:rsid w:val="00907A20"/>
    <w:rsid w:val="0091294D"/>
    <w:rsid w:val="00913F1C"/>
    <w:rsid w:val="00927F78"/>
    <w:rsid w:val="00927F98"/>
    <w:rsid w:val="00942341"/>
    <w:rsid w:val="009450CB"/>
    <w:rsid w:val="0094641F"/>
    <w:rsid w:val="00955378"/>
    <w:rsid w:val="00962F3A"/>
    <w:rsid w:val="00963B98"/>
    <w:rsid w:val="00965572"/>
    <w:rsid w:val="00982973"/>
    <w:rsid w:val="009870F2"/>
    <w:rsid w:val="009A5E22"/>
    <w:rsid w:val="009A5FAC"/>
    <w:rsid w:val="009B34D1"/>
    <w:rsid w:val="009C0CF6"/>
    <w:rsid w:val="009C0E40"/>
    <w:rsid w:val="009C2422"/>
    <w:rsid w:val="009C3FF0"/>
    <w:rsid w:val="009C7264"/>
    <w:rsid w:val="009D433F"/>
    <w:rsid w:val="009D43D4"/>
    <w:rsid w:val="009D5E4A"/>
    <w:rsid w:val="009D65FB"/>
    <w:rsid w:val="009F15BF"/>
    <w:rsid w:val="009F18D7"/>
    <w:rsid w:val="00A01B53"/>
    <w:rsid w:val="00A118C6"/>
    <w:rsid w:val="00A14A20"/>
    <w:rsid w:val="00A16906"/>
    <w:rsid w:val="00A16B6A"/>
    <w:rsid w:val="00A302E8"/>
    <w:rsid w:val="00A320FD"/>
    <w:rsid w:val="00A34B92"/>
    <w:rsid w:val="00A3638C"/>
    <w:rsid w:val="00A53156"/>
    <w:rsid w:val="00A53EB4"/>
    <w:rsid w:val="00A63FF3"/>
    <w:rsid w:val="00A64136"/>
    <w:rsid w:val="00A67299"/>
    <w:rsid w:val="00A70A7D"/>
    <w:rsid w:val="00A8319F"/>
    <w:rsid w:val="00A8390C"/>
    <w:rsid w:val="00A83AB0"/>
    <w:rsid w:val="00A8410C"/>
    <w:rsid w:val="00A94AF9"/>
    <w:rsid w:val="00A97B03"/>
    <w:rsid w:val="00A97C31"/>
    <w:rsid w:val="00AA02F0"/>
    <w:rsid w:val="00AA3D3B"/>
    <w:rsid w:val="00AA4E9D"/>
    <w:rsid w:val="00AA59AF"/>
    <w:rsid w:val="00AA6189"/>
    <w:rsid w:val="00AC707C"/>
    <w:rsid w:val="00AD277E"/>
    <w:rsid w:val="00AE44E9"/>
    <w:rsid w:val="00B10C9E"/>
    <w:rsid w:val="00B13CAC"/>
    <w:rsid w:val="00B17051"/>
    <w:rsid w:val="00B31C3C"/>
    <w:rsid w:val="00B3485A"/>
    <w:rsid w:val="00B35242"/>
    <w:rsid w:val="00B422C7"/>
    <w:rsid w:val="00B42373"/>
    <w:rsid w:val="00B43DB2"/>
    <w:rsid w:val="00B44D60"/>
    <w:rsid w:val="00B47F99"/>
    <w:rsid w:val="00B639E3"/>
    <w:rsid w:val="00B74B6F"/>
    <w:rsid w:val="00B755BD"/>
    <w:rsid w:val="00B7779E"/>
    <w:rsid w:val="00B80057"/>
    <w:rsid w:val="00B810EA"/>
    <w:rsid w:val="00B811D1"/>
    <w:rsid w:val="00B93FD5"/>
    <w:rsid w:val="00B943E2"/>
    <w:rsid w:val="00B94947"/>
    <w:rsid w:val="00B94FAB"/>
    <w:rsid w:val="00BA1F66"/>
    <w:rsid w:val="00BA594C"/>
    <w:rsid w:val="00BA7BEE"/>
    <w:rsid w:val="00BB0716"/>
    <w:rsid w:val="00BB07E5"/>
    <w:rsid w:val="00BB21D8"/>
    <w:rsid w:val="00BB3047"/>
    <w:rsid w:val="00BB540F"/>
    <w:rsid w:val="00BC4E50"/>
    <w:rsid w:val="00BD561B"/>
    <w:rsid w:val="00BD5726"/>
    <w:rsid w:val="00BE5E9E"/>
    <w:rsid w:val="00BF3375"/>
    <w:rsid w:val="00C00ECC"/>
    <w:rsid w:val="00C011F7"/>
    <w:rsid w:val="00C01672"/>
    <w:rsid w:val="00C05608"/>
    <w:rsid w:val="00C073BC"/>
    <w:rsid w:val="00C1794F"/>
    <w:rsid w:val="00C2465A"/>
    <w:rsid w:val="00C335D8"/>
    <w:rsid w:val="00C337A6"/>
    <w:rsid w:val="00C35DCE"/>
    <w:rsid w:val="00C468C5"/>
    <w:rsid w:val="00C47BB1"/>
    <w:rsid w:val="00C5193E"/>
    <w:rsid w:val="00C64DEB"/>
    <w:rsid w:val="00C6707C"/>
    <w:rsid w:val="00C71DE7"/>
    <w:rsid w:val="00C71F3C"/>
    <w:rsid w:val="00C90105"/>
    <w:rsid w:val="00C9318C"/>
    <w:rsid w:val="00C94308"/>
    <w:rsid w:val="00CA2743"/>
    <w:rsid w:val="00CA2A93"/>
    <w:rsid w:val="00CA3A5E"/>
    <w:rsid w:val="00CA64F4"/>
    <w:rsid w:val="00CA72AD"/>
    <w:rsid w:val="00CB6E2E"/>
    <w:rsid w:val="00CC7DFD"/>
    <w:rsid w:val="00CD6593"/>
    <w:rsid w:val="00CE2B49"/>
    <w:rsid w:val="00CE6CD8"/>
    <w:rsid w:val="00CE7ED1"/>
    <w:rsid w:val="00D05C57"/>
    <w:rsid w:val="00D064B1"/>
    <w:rsid w:val="00D111D0"/>
    <w:rsid w:val="00D259D6"/>
    <w:rsid w:val="00D274CE"/>
    <w:rsid w:val="00D306D3"/>
    <w:rsid w:val="00D31160"/>
    <w:rsid w:val="00D3483B"/>
    <w:rsid w:val="00D35B31"/>
    <w:rsid w:val="00D40A4C"/>
    <w:rsid w:val="00D471A7"/>
    <w:rsid w:val="00D5327F"/>
    <w:rsid w:val="00D53F79"/>
    <w:rsid w:val="00D55379"/>
    <w:rsid w:val="00D55AE7"/>
    <w:rsid w:val="00D63644"/>
    <w:rsid w:val="00D63730"/>
    <w:rsid w:val="00D75D8D"/>
    <w:rsid w:val="00D80FD1"/>
    <w:rsid w:val="00D81BB2"/>
    <w:rsid w:val="00D8644A"/>
    <w:rsid w:val="00D86E41"/>
    <w:rsid w:val="00DB1C6E"/>
    <w:rsid w:val="00DC45E7"/>
    <w:rsid w:val="00DD46C9"/>
    <w:rsid w:val="00DD5084"/>
    <w:rsid w:val="00DE0D02"/>
    <w:rsid w:val="00DE2C04"/>
    <w:rsid w:val="00DE3819"/>
    <w:rsid w:val="00DE3C5B"/>
    <w:rsid w:val="00DE7EC8"/>
    <w:rsid w:val="00DE7EDA"/>
    <w:rsid w:val="00DF1737"/>
    <w:rsid w:val="00DF27C6"/>
    <w:rsid w:val="00DF4DDB"/>
    <w:rsid w:val="00DF6697"/>
    <w:rsid w:val="00E002B4"/>
    <w:rsid w:val="00E00D0B"/>
    <w:rsid w:val="00E047CC"/>
    <w:rsid w:val="00E05F47"/>
    <w:rsid w:val="00E21FC8"/>
    <w:rsid w:val="00E331F7"/>
    <w:rsid w:val="00E40A49"/>
    <w:rsid w:val="00E40DD0"/>
    <w:rsid w:val="00E420FA"/>
    <w:rsid w:val="00E46081"/>
    <w:rsid w:val="00E5045D"/>
    <w:rsid w:val="00E565BE"/>
    <w:rsid w:val="00E7162F"/>
    <w:rsid w:val="00E74728"/>
    <w:rsid w:val="00E77275"/>
    <w:rsid w:val="00E8102D"/>
    <w:rsid w:val="00E84E4A"/>
    <w:rsid w:val="00E917CC"/>
    <w:rsid w:val="00E95342"/>
    <w:rsid w:val="00E96889"/>
    <w:rsid w:val="00E96BE7"/>
    <w:rsid w:val="00EA0D4D"/>
    <w:rsid w:val="00EA0E3D"/>
    <w:rsid w:val="00EA7A2D"/>
    <w:rsid w:val="00EC0FA2"/>
    <w:rsid w:val="00ED425D"/>
    <w:rsid w:val="00ED4540"/>
    <w:rsid w:val="00ED6BE0"/>
    <w:rsid w:val="00EE0A35"/>
    <w:rsid w:val="00F031DB"/>
    <w:rsid w:val="00F06A93"/>
    <w:rsid w:val="00F1119F"/>
    <w:rsid w:val="00F17FDD"/>
    <w:rsid w:val="00F31563"/>
    <w:rsid w:val="00F32552"/>
    <w:rsid w:val="00F34278"/>
    <w:rsid w:val="00F35980"/>
    <w:rsid w:val="00F3758F"/>
    <w:rsid w:val="00F42A0F"/>
    <w:rsid w:val="00F50DDB"/>
    <w:rsid w:val="00F5195D"/>
    <w:rsid w:val="00F55143"/>
    <w:rsid w:val="00F67865"/>
    <w:rsid w:val="00F8539E"/>
    <w:rsid w:val="00F906AC"/>
    <w:rsid w:val="00FB6254"/>
    <w:rsid w:val="00FC0308"/>
    <w:rsid w:val="00FC1A26"/>
    <w:rsid w:val="00FD3577"/>
    <w:rsid w:val="00FF0E5A"/>
    <w:rsid w:val="00FF1113"/>
    <w:rsid w:val="00FF5161"/>
    <w:rsid w:val="00FF6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7B6EB-5CEF-46A0-9987-33AD08E5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C6"/>
  </w:style>
  <w:style w:type="paragraph" w:styleId="Titre1">
    <w:name w:val="heading 1"/>
    <w:basedOn w:val="Normal"/>
    <w:next w:val="Normal"/>
    <w:link w:val="Titre1Car"/>
    <w:uiPriority w:val="9"/>
    <w:qFormat/>
    <w:rsid w:val="00391F3C"/>
    <w:pPr>
      <w:keepNext/>
      <w:keepLines/>
      <w:numPr>
        <w:numId w:val="4"/>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91F3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91F3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91F3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91F3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91F3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91F3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91F3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91F3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9019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0196E"/>
    <w:rPr>
      <w:b/>
      <w:bCs/>
    </w:rPr>
  </w:style>
  <w:style w:type="character" w:customStyle="1" w:styleId="glmot">
    <w:name w:val="gl_mot"/>
    <w:basedOn w:val="Policepardfaut"/>
    <w:rsid w:val="0090196E"/>
  </w:style>
  <w:style w:type="paragraph" w:styleId="Paragraphedeliste">
    <w:name w:val="List Paragraph"/>
    <w:basedOn w:val="Normal"/>
    <w:uiPriority w:val="34"/>
    <w:qFormat/>
    <w:rsid w:val="00391F3C"/>
    <w:pPr>
      <w:ind w:left="720"/>
      <w:contextualSpacing/>
    </w:pPr>
  </w:style>
  <w:style w:type="character" w:customStyle="1" w:styleId="Titre1Car">
    <w:name w:val="Titre 1 Car"/>
    <w:basedOn w:val="Policepardfaut"/>
    <w:link w:val="Titre1"/>
    <w:uiPriority w:val="9"/>
    <w:rsid w:val="00391F3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91F3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91F3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91F3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91F3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91F3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91F3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91F3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91F3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F35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980"/>
    <w:rPr>
      <w:rFonts w:ascii="Tahoma" w:hAnsi="Tahoma" w:cs="Tahoma"/>
      <w:sz w:val="16"/>
      <w:szCs w:val="16"/>
    </w:rPr>
  </w:style>
  <w:style w:type="paragraph" w:styleId="En-tte">
    <w:name w:val="header"/>
    <w:basedOn w:val="Normal"/>
    <w:link w:val="En-tteCar"/>
    <w:uiPriority w:val="99"/>
    <w:semiHidden/>
    <w:unhideWhenUsed/>
    <w:rsid w:val="00A34B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34B92"/>
  </w:style>
  <w:style w:type="paragraph" w:styleId="Pieddepage">
    <w:name w:val="footer"/>
    <w:basedOn w:val="Normal"/>
    <w:link w:val="PieddepageCar"/>
    <w:uiPriority w:val="99"/>
    <w:unhideWhenUsed/>
    <w:rsid w:val="00A34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B92"/>
  </w:style>
  <w:style w:type="paragraph" w:styleId="En-ttedetabledesmatires">
    <w:name w:val="TOC Heading"/>
    <w:basedOn w:val="Titre1"/>
    <w:next w:val="Normal"/>
    <w:uiPriority w:val="39"/>
    <w:unhideWhenUsed/>
    <w:qFormat/>
    <w:rsid w:val="000C329D"/>
    <w:pPr>
      <w:numPr>
        <w:numId w:val="0"/>
      </w:numPr>
      <w:spacing w:before="240" w:line="259" w:lineRule="auto"/>
      <w:outlineLvl w:val="9"/>
    </w:pPr>
    <w:rPr>
      <w:b w:val="0"/>
      <w:bCs w:val="0"/>
      <w:sz w:val="32"/>
      <w:szCs w:val="32"/>
    </w:rPr>
  </w:style>
  <w:style w:type="paragraph" w:styleId="TM1">
    <w:name w:val="toc 1"/>
    <w:basedOn w:val="Normal"/>
    <w:next w:val="Normal"/>
    <w:autoRedefine/>
    <w:uiPriority w:val="39"/>
    <w:unhideWhenUsed/>
    <w:rsid w:val="000C329D"/>
    <w:pPr>
      <w:spacing w:after="100"/>
    </w:pPr>
  </w:style>
  <w:style w:type="paragraph" w:styleId="TM2">
    <w:name w:val="toc 2"/>
    <w:basedOn w:val="Normal"/>
    <w:next w:val="Normal"/>
    <w:autoRedefine/>
    <w:uiPriority w:val="39"/>
    <w:unhideWhenUsed/>
    <w:rsid w:val="000C329D"/>
    <w:pPr>
      <w:spacing w:after="100"/>
      <w:ind w:left="220"/>
    </w:pPr>
  </w:style>
  <w:style w:type="paragraph" w:styleId="TM3">
    <w:name w:val="toc 3"/>
    <w:basedOn w:val="Normal"/>
    <w:next w:val="Normal"/>
    <w:autoRedefine/>
    <w:uiPriority w:val="39"/>
    <w:unhideWhenUsed/>
    <w:rsid w:val="000C329D"/>
    <w:pPr>
      <w:spacing w:after="100"/>
      <w:ind w:left="440"/>
    </w:pPr>
  </w:style>
  <w:style w:type="character" w:styleId="Lienhypertexte">
    <w:name w:val="Hyperlink"/>
    <w:basedOn w:val="Policepardfaut"/>
    <w:uiPriority w:val="99"/>
    <w:unhideWhenUsed/>
    <w:rsid w:val="000C3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159">
      <w:bodyDiv w:val="1"/>
      <w:marLeft w:val="0"/>
      <w:marRight w:val="0"/>
      <w:marTop w:val="0"/>
      <w:marBottom w:val="0"/>
      <w:divBdr>
        <w:top w:val="none" w:sz="0" w:space="0" w:color="auto"/>
        <w:left w:val="none" w:sz="0" w:space="0" w:color="auto"/>
        <w:bottom w:val="none" w:sz="0" w:space="0" w:color="auto"/>
        <w:right w:val="none" w:sz="0" w:space="0" w:color="auto"/>
      </w:divBdr>
    </w:div>
    <w:div w:id="836458208">
      <w:bodyDiv w:val="1"/>
      <w:marLeft w:val="0"/>
      <w:marRight w:val="0"/>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
        <w:div w:id="50081180">
          <w:marLeft w:val="0"/>
          <w:marRight w:val="0"/>
          <w:marTop w:val="0"/>
          <w:marBottom w:val="0"/>
          <w:divBdr>
            <w:top w:val="none" w:sz="0" w:space="0" w:color="auto"/>
            <w:left w:val="none" w:sz="0" w:space="0" w:color="auto"/>
            <w:bottom w:val="none" w:sz="0" w:space="0" w:color="auto"/>
            <w:right w:val="none" w:sz="0" w:space="0" w:color="auto"/>
          </w:divBdr>
        </w:div>
        <w:div w:id="98841561">
          <w:marLeft w:val="0"/>
          <w:marRight w:val="0"/>
          <w:marTop w:val="0"/>
          <w:marBottom w:val="0"/>
          <w:divBdr>
            <w:top w:val="none" w:sz="0" w:space="0" w:color="auto"/>
            <w:left w:val="none" w:sz="0" w:space="0" w:color="auto"/>
            <w:bottom w:val="none" w:sz="0" w:space="0" w:color="auto"/>
            <w:right w:val="none" w:sz="0" w:space="0" w:color="auto"/>
          </w:divBdr>
        </w:div>
        <w:div w:id="182673846">
          <w:marLeft w:val="0"/>
          <w:marRight w:val="0"/>
          <w:marTop w:val="0"/>
          <w:marBottom w:val="0"/>
          <w:divBdr>
            <w:top w:val="none" w:sz="0" w:space="0" w:color="auto"/>
            <w:left w:val="none" w:sz="0" w:space="0" w:color="auto"/>
            <w:bottom w:val="none" w:sz="0" w:space="0" w:color="auto"/>
            <w:right w:val="none" w:sz="0" w:space="0" w:color="auto"/>
          </w:divBdr>
        </w:div>
        <w:div w:id="420492568">
          <w:marLeft w:val="0"/>
          <w:marRight w:val="0"/>
          <w:marTop w:val="0"/>
          <w:marBottom w:val="0"/>
          <w:divBdr>
            <w:top w:val="none" w:sz="0" w:space="0" w:color="auto"/>
            <w:left w:val="none" w:sz="0" w:space="0" w:color="auto"/>
            <w:bottom w:val="none" w:sz="0" w:space="0" w:color="auto"/>
            <w:right w:val="none" w:sz="0" w:space="0" w:color="auto"/>
          </w:divBdr>
        </w:div>
        <w:div w:id="1385446468">
          <w:marLeft w:val="0"/>
          <w:marRight w:val="0"/>
          <w:marTop w:val="0"/>
          <w:marBottom w:val="0"/>
          <w:divBdr>
            <w:top w:val="none" w:sz="0" w:space="0" w:color="auto"/>
            <w:left w:val="none" w:sz="0" w:space="0" w:color="auto"/>
            <w:bottom w:val="none" w:sz="0" w:space="0" w:color="auto"/>
            <w:right w:val="none" w:sz="0" w:space="0" w:color="auto"/>
          </w:divBdr>
        </w:div>
        <w:div w:id="1509833588">
          <w:marLeft w:val="0"/>
          <w:marRight w:val="0"/>
          <w:marTop w:val="0"/>
          <w:marBottom w:val="0"/>
          <w:divBdr>
            <w:top w:val="none" w:sz="0" w:space="0" w:color="auto"/>
            <w:left w:val="none" w:sz="0" w:space="0" w:color="auto"/>
            <w:bottom w:val="none" w:sz="0" w:space="0" w:color="auto"/>
            <w:right w:val="none" w:sz="0" w:space="0" w:color="auto"/>
          </w:divBdr>
        </w:div>
        <w:div w:id="1619291143">
          <w:marLeft w:val="0"/>
          <w:marRight w:val="0"/>
          <w:marTop w:val="0"/>
          <w:marBottom w:val="0"/>
          <w:divBdr>
            <w:top w:val="none" w:sz="0" w:space="0" w:color="auto"/>
            <w:left w:val="none" w:sz="0" w:space="0" w:color="auto"/>
            <w:bottom w:val="none" w:sz="0" w:space="0" w:color="auto"/>
            <w:right w:val="none" w:sz="0" w:space="0" w:color="auto"/>
          </w:divBdr>
        </w:div>
        <w:div w:id="1694839917">
          <w:marLeft w:val="0"/>
          <w:marRight w:val="0"/>
          <w:marTop w:val="0"/>
          <w:marBottom w:val="0"/>
          <w:divBdr>
            <w:top w:val="none" w:sz="0" w:space="0" w:color="auto"/>
            <w:left w:val="none" w:sz="0" w:space="0" w:color="auto"/>
            <w:bottom w:val="none" w:sz="0" w:space="0" w:color="auto"/>
            <w:right w:val="none" w:sz="0" w:space="0" w:color="auto"/>
          </w:divBdr>
        </w:div>
        <w:div w:id="1823231748">
          <w:marLeft w:val="0"/>
          <w:marRight w:val="0"/>
          <w:marTop w:val="0"/>
          <w:marBottom w:val="0"/>
          <w:divBdr>
            <w:top w:val="none" w:sz="0" w:space="0" w:color="auto"/>
            <w:left w:val="none" w:sz="0" w:space="0" w:color="auto"/>
            <w:bottom w:val="none" w:sz="0" w:space="0" w:color="auto"/>
            <w:right w:val="none" w:sz="0" w:space="0" w:color="auto"/>
          </w:divBdr>
        </w:div>
        <w:div w:id="1851984683">
          <w:marLeft w:val="0"/>
          <w:marRight w:val="0"/>
          <w:marTop w:val="0"/>
          <w:marBottom w:val="0"/>
          <w:divBdr>
            <w:top w:val="none" w:sz="0" w:space="0" w:color="auto"/>
            <w:left w:val="none" w:sz="0" w:space="0" w:color="auto"/>
            <w:bottom w:val="none" w:sz="0" w:space="0" w:color="auto"/>
            <w:right w:val="none" w:sz="0" w:space="0" w:color="auto"/>
          </w:divBdr>
        </w:div>
        <w:div w:id="1954751133">
          <w:marLeft w:val="0"/>
          <w:marRight w:val="0"/>
          <w:marTop w:val="0"/>
          <w:marBottom w:val="0"/>
          <w:divBdr>
            <w:top w:val="none" w:sz="0" w:space="0" w:color="auto"/>
            <w:left w:val="none" w:sz="0" w:space="0" w:color="auto"/>
            <w:bottom w:val="none" w:sz="0" w:space="0" w:color="auto"/>
            <w:right w:val="none" w:sz="0" w:space="0" w:color="auto"/>
          </w:divBdr>
        </w:div>
        <w:div w:id="2133403304">
          <w:marLeft w:val="0"/>
          <w:marRight w:val="0"/>
          <w:marTop w:val="0"/>
          <w:marBottom w:val="0"/>
          <w:divBdr>
            <w:top w:val="none" w:sz="0" w:space="0" w:color="auto"/>
            <w:left w:val="none" w:sz="0" w:space="0" w:color="auto"/>
            <w:bottom w:val="none" w:sz="0" w:space="0" w:color="auto"/>
            <w:right w:val="none" w:sz="0" w:space="0" w:color="auto"/>
          </w:divBdr>
        </w:div>
      </w:divsChild>
    </w:div>
    <w:div w:id="1145321453">
      <w:bodyDiv w:val="1"/>
      <w:marLeft w:val="0"/>
      <w:marRight w:val="0"/>
      <w:marTop w:val="0"/>
      <w:marBottom w:val="0"/>
      <w:divBdr>
        <w:top w:val="none" w:sz="0" w:space="0" w:color="auto"/>
        <w:left w:val="none" w:sz="0" w:space="0" w:color="auto"/>
        <w:bottom w:val="none" w:sz="0" w:space="0" w:color="auto"/>
        <w:right w:val="none" w:sz="0" w:space="0" w:color="auto"/>
      </w:divBdr>
      <w:divsChild>
        <w:div w:id="13314998">
          <w:marLeft w:val="0"/>
          <w:marRight w:val="0"/>
          <w:marTop w:val="0"/>
          <w:marBottom w:val="0"/>
          <w:divBdr>
            <w:top w:val="none" w:sz="0" w:space="0" w:color="auto"/>
            <w:left w:val="none" w:sz="0" w:space="0" w:color="auto"/>
            <w:bottom w:val="none" w:sz="0" w:space="0" w:color="auto"/>
            <w:right w:val="none" w:sz="0" w:space="0" w:color="auto"/>
          </w:divBdr>
        </w:div>
        <w:div w:id="32973039">
          <w:marLeft w:val="0"/>
          <w:marRight w:val="0"/>
          <w:marTop w:val="0"/>
          <w:marBottom w:val="0"/>
          <w:divBdr>
            <w:top w:val="none" w:sz="0" w:space="0" w:color="auto"/>
            <w:left w:val="none" w:sz="0" w:space="0" w:color="auto"/>
            <w:bottom w:val="none" w:sz="0" w:space="0" w:color="auto"/>
            <w:right w:val="none" w:sz="0" w:space="0" w:color="auto"/>
          </w:divBdr>
        </w:div>
        <w:div w:id="61025606">
          <w:marLeft w:val="0"/>
          <w:marRight w:val="0"/>
          <w:marTop w:val="0"/>
          <w:marBottom w:val="0"/>
          <w:divBdr>
            <w:top w:val="none" w:sz="0" w:space="0" w:color="auto"/>
            <w:left w:val="none" w:sz="0" w:space="0" w:color="auto"/>
            <w:bottom w:val="none" w:sz="0" w:space="0" w:color="auto"/>
            <w:right w:val="none" w:sz="0" w:space="0" w:color="auto"/>
          </w:divBdr>
        </w:div>
        <w:div w:id="74787535">
          <w:marLeft w:val="0"/>
          <w:marRight w:val="0"/>
          <w:marTop w:val="0"/>
          <w:marBottom w:val="0"/>
          <w:divBdr>
            <w:top w:val="none" w:sz="0" w:space="0" w:color="auto"/>
            <w:left w:val="none" w:sz="0" w:space="0" w:color="auto"/>
            <w:bottom w:val="none" w:sz="0" w:space="0" w:color="auto"/>
            <w:right w:val="none" w:sz="0" w:space="0" w:color="auto"/>
          </w:divBdr>
        </w:div>
        <w:div w:id="77485899">
          <w:marLeft w:val="0"/>
          <w:marRight w:val="0"/>
          <w:marTop w:val="0"/>
          <w:marBottom w:val="0"/>
          <w:divBdr>
            <w:top w:val="none" w:sz="0" w:space="0" w:color="auto"/>
            <w:left w:val="none" w:sz="0" w:space="0" w:color="auto"/>
            <w:bottom w:val="none" w:sz="0" w:space="0" w:color="auto"/>
            <w:right w:val="none" w:sz="0" w:space="0" w:color="auto"/>
          </w:divBdr>
        </w:div>
        <w:div w:id="110324971">
          <w:marLeft w:val="0"/>
          <w:marRight w:val="0"/>
          <w:marTop w:val="0"/>
          <w:marBottom w:val="0"/>
          <w:divBdr>
            <w:top w:val="none" w:sz="0" w:space="0" w:color="auto"/>
            <w:left w:val="none" w:sz="0" w:space="0" w:color="auto"/>
            <w:bottom w:val="none" w:sz="0" w:space="0" w:color="auto"/>
            <w:right w:val="none" w:sz="0" w:space="0" w:color="auto"/>
          </w:divBdr>
        </w:div>
        <w:div w:id="117577758">
          <w:marLeft w:val="0"/>
          <w:marRight w:val="0"/>
          <w:marTop w:val="0"/>
          <w:marBottom w:val="0"/>
          <w:divBdr>
            <w:top w:val="none" w:sz="0" w:space="0" w:color="auto"/>
            <w:left w:val="none" w:sz="0" w:space="0" w:color="auto"/>
            <w:bottom w:val="none" w:sz="0" w:space="0" w:color="auto"/>
            <w:right w:val="none" w:sz="0" w:space="0" w:color="auto"/>
          </w:divBdr>
        </w:div>
        <w:div w:id="123626383">
          <w:marLeft w:val="0"/>
          <w:marRight w:val="0"/>
          <w:marTop w:val="0"/>
          <w:marBottom w:val="0"/>
          <w:divBdr>
            <w:top w:val="none" w:sz="0" w:space="0" w:color="auto"/>
            <w:left w:val="none" w:sz="0" w:space="0" w:color="auto"/>
            <w:bottom w:val="none" w:sz="0" w:space="0" w:color="auto"/>
            <w:right w:val="none" w:sz="0" w:space="0" w:color="auto"/>
          </w:divBdr>
        </w:div>
        <w:div w:id="166529353">
          <w:marLeft w:val="0"/>
          <w:marRight w:val="0"/>
          <w:marTop w:val="0"/>
          <w:marBottom w:val="0"/>
          <w:divBdr>
            <w:top w:val="none" w:sz="0" w:space="0" w:color="auto"/>
            <w:left w:val="none" w:sz="0" w:space="0" w:color="auto"/>
            <w:bottom w:val="none" w:sz="0" w:space="0" w:color="auto"/>
            <w:right w:val="none" w:sz="0" w:space="0" w:color="auto"/>
          </w:divBdr>
        </w:div>
        <w:div w:id="173417540">
          <w:marLeft w:val="0"/>
          <w:marRight w:val="0"/>
          <w:marTop w:val="0"/>
          <w:marBottom w:val="0"/>
          <w:divBdr>
            <w:top w:val="none" w:sz="0" w:space="0" w:color="auto"/>
            <w:left w:val="none" w:sz="0" w:space="0" w:color="auto"/>
            <w:bottom w:val="none" w:sz="0" w:space="0" w:color="auto"/>
            <w:right w:val="none" w:sz="0" w:space="0" w:color="auto"/>
          </w:divBdr>
        </w:div>
        <w:div w:id="180897288">
          <w:marLeft w:val="0"/>
          <w:marRight w:val="0"/>
          <w:marTop w:val="0"/>
          <w:marBottom w:val="0"/>
          <w:divBdr>
            <w:top w:val="none" w:sz="0" w:space="0" w:color="auto"/>
            <w:left w:val="none" w:sz="0" w:space="0" w:color="auto"/>
            <w:bottom w:val="none" w:sz="0" w:space="0" w:color="auto"/>
            <w:right w:val="none" w:sz="0" w:space="0" w:color="auto"/>
          </w:divBdr>
        </w:div>
        <w:div w:id="189611017">
          <w:marLeft w:val="0"/>
          <w:marRight w:val="0"/>
          <w:marTop w:val="0"/>
          <w:marBottom w:val="0"/>
          <w:divBdr>
            <w:top w:val="none" w:sz="0" w:space="0" w:color="auto"/>
            <w:left w:val="none" w:sz="0" w:space="0" w:color="auto"/>
            <w:bottom w:val="none" w:sz="0" w:space="0" w:color="auto"/>
            <w:right w:val="none" w:sz="0" w:space="0" w:color="auto"/>
          </w:divBdr>
        </w:div>
        <w:div w:id="193734664">
          <w:marLeft w:val="0"/>
          <w:marRight w:val="0"/>
          <w:marTop w:val="0"/>
          <w:marBottom w:val="0"/>
          <w:divBdr>
            <w:top w:val="none" w:sz="0" w:space="0" w:color="auto"/>
            <w:left w:val="none" w:sz="0" w:space="0" w:color="auto"/>
            <w:bottom w:val="none" w:sz="0" w:space="0" w:color="auto"/>
            <w:right w:val="none" w:sz="0" w:space="0" w:color="auto"/>
          </w:divBdr>
        </w:div>
        <w:div w:id="197670876">
          <w:marLeft w:val="0"/>
          <w:marRight w:val="0"/>
          <w:marTop w:val="0"/>
          <w:marBottom w:val="0"/>
          <w:divBdr>
            <w:top w:val="none" w:sz="0" w:space="0" w:color="auto"/>
            <w:left w:val="none" w:sz="0" w:space="0" w:color="auto"/>
            <w:bottom w:val="none" w:sz="0" w:space="0" w:color="auto"/>
            <w:right w:val="none" w:sz="0" w:space="0" w:color="auto"/>
          </w:divBdr>
        </w:div>
        <w:div w:id="203564490">
          <w:marLeft w:val="0"/>
          <w:marRight w:val="0"/>
          <w:marTop w:val="0"/>
          <w:marBottom w:val="0"/>
          <w:divBdr>
            <w:top w:val="none" w:sz="0" w:space="0" w:color="auto"/>
            <w:left w:val="none" w:sz="0" w:space="0" w:color="auto"/>
            <w:bottom w:val="none" w:sz="0" w:space="0" w:color="auto"/>
            <w:right w:val="none" w:sz="0" w:space="0" w:color="auto"/>
          </w:divBdr>
        </w:div>
        <w:div w:id="236477192">
          <w:marLeft w:val="0"/>
          <w:marRight w:val="0"/>
          <w:marTop w:val="0"/>
          <w:marBottom w:val="0"/>
          <w:divBdr>
            <w:top w:val="none" w:sz="0" w:space="0" w:color="auto"/>
            <w:left w:val="none" w:sz="0" w:space="0" w:color="auto"/>
            <w:bottom w:val="none" w:sz="0" w:space="0" w:color="auto"/>
            <w:right w:val="none" w:sz="0" w:space="0" w:color="auto"/>
          </w:divBdr>
        </w:div>
        <w:div w:id="238560517">
          <w:marLeft w:val="0"/>
          <w:marRight w:val="0"/>
          <w:marTop w:val="0"/>
          <w:marBottom w:val="0"/>
          <w:divBdr>
            <w:top w:val="none" w:sz="0" w:space="0" w:color="auto"/>
            <w:left w:val="none" w:sz="0" w:space="0" w:color="auto"/>
            <w:bottom w:val="none" w:sz="0" w:space="0" w:color="auto"/>
            <w:right w:val="none" w:sz="0" w:space="0" w:color="auto"/>
          </w:divBdr>
        </w:div>
        <w:div w:id="252251508">
          <w:marLeft w:val="0"/>
          <w:marRight w:val="0"/>
          <w:marTop w:val="0"/>
          <w:marBottom w:val="0"/>
          <w:divBdr>
            <w:top w:val="none" w:sz="0" w:space="0" w:color="auto"/>
            <w:left w:val="none" w:sz="0" w:space="0" w:color="auto"/>
            <w:bottom w:val="none" w:sz="0" w:space="0" w:color="auto"/>
            <w:right w:val="none" w:sz="0" w:space="0" w:color="auto"/>
          </w:divBdr>
        </w:div>
        <w:div w:id="274097804">
          <w:marLeft w:val="0"/>
          <w:marRight w:val="0"/>
          <w:marTop w:val="0"/>
          <w:marBottom w:val="0"/>
          <w:divBdr>
            <w:top w:val="none" w:sz="0" w:space="0" w:color="auto"/>
            <w:left w:val="none" w:sz="0" w:space="0" w:color="auto"/>
            <w:bottom w:val="none" w:sz="0" w:space="0" w:color="auto"/>
            <w:right w:val="none" w:sz="0" w:space="0" w:color="auto"/>
          </w:divBdr>
        </w:div>
        <w:div w:id="276453323">
          <w:marLeft w:val="0"/>
          <w:marRight w:val="0"/>
          <w:marTop w:val="0"/>
          <w:marBottom w:val="0"/>
          <w:divBdr>
            <w:top w:val="none" w:sz="0" w:space="0" w:color="auto"/>
            <w:left w:val="none" w:sz="0" w:space="0" w:color="auto"/>
            <w:bottom w:val="none" w:sz="0" w:space="0" w:color="auto"/>
            <w:right w:val="none" w:sz="0" w:space="0" w:color="auto"/>
          </w:divBdr>
        </w:div>
        <w:div w:id="297151482">
          <w:marLeft w:val="0"/>
          <w:marRight w:val="0"/>
          <w:marTop w:val="0"/>
          <w:marBottom w:val="0"/>
          <w:divBdr>
            <w:top w:val="none" w:sz="0" w:space="0" w:color="auto"/>
            <w:left w:val="none" w:sz="0" w:space="0" w:color="auto"/>
            <w:bottom w:val="none" w:sz="0" w:space="0" w:color="auto"/>
            <w:right w:val="none" w:sz="0" w:space="0" w:color="auto"/>
          </w:divBdr>
        </w:div>
        <w:div w:id="320668230">
          <w:marLeft w:val="0"/>
          <w:marRight w:val="0"/>
          <w:marTop w:val="0"/>
          <w:marBottom w:val="0"/>
          <w:divBdr>
            <w:top w:val="none" w:sz="0" w:space="0" w:color="auto"/>
            <w:left w:val="none" w:sz="0" w:space="0" w:color="auto"/>
            <w:bottom w:val="none" w:sz="0" w:space="0" w:color="auto"/>
            <w:right w:val="none" w:sz="0" w:space="0" w:color="auto"/>
          </w:divBdr>
        </w:div>
        <w:div w:id="352192965">
          <w:marLeft w:val="0"/>
          <w:marRight w:val="0"/>
          <w:marTop w:val="0"/>
          <w:marBottom w:val="0"/>
          <w:divBdr>
            <w:top w:val="none" w:sz="0" w:space="0" w:color="auto"/>
            <w:left w:val="none" w:sz="0" w:space="0" w:color="auto"/>
            <w:bottom w:val="none" w:sz="0" w:space="0" w:color="auto"/>
            <w:right w:val="none" w:sz="0" w:space="0" w:color="auto"/>
          </w:divBdr>
        </w:div>
        <w:div w:id="358898042">
          <w:marLeft w:val="0"/>
          <w:marRight w:val="0"/>
          <w:marTop w:val="0"/>
          <w:marBottom w:val="0"/>
          <w:divBdr>
            <w:top w:val="none" w:sz="0" w:space="0" w:color="auto"/>
            <w:left w:val="none" w:sz="0" w:space="0" w:color="auto"/>
            <w:bottom w:val="none" w:sz="0" w:space="0" w:color="auto"/>
            <w:right w:val="none" w:sz="0" w:space="0" w:color="auto"/>
          </w:divBdr>
        </w:div>
        <w:div w:id="364599896">
          <w:marLeft w:val="0"/>
          <w:marRight w:val="0"/>
          <w:marTop w:val="0"/>
          <w:marBottom w:val="0"/>
          <w:divBdr>
            <w:top w:val="none" w:sz="0" w:space="0" w:color="auto"/>
            <w:left w:val="none" w:sz="0" w:space="0" w:color="auto"/>
            <w:bottom w:val="none" w:sz="0" w:space="0" w:color="auto"/>
            <w:right w:val="none" w:sz="0" w:space="0" w:color="auto"/>
          </w:divBdr>
        </w:div>
        <w:div w:id="381682538">
          <w:marLeft w:val="0"/>
          <w:marRight w:val="0"/>
          <w:marTop w:val="0"/>
          <w:marBottom w:val="0"/>
          <w:divBdr>
            <w:top w:val="none" w:sz="0" w:space="0" w:color="auto"/>
            <w:left w:val="none" w:sz="0" w:space="0" w:color="auto"/>
            <w:bottom w:val="none" w:sz="0" w:space="0" w:color="auto"/>
            <w:right w:val="none" w:sz="0" w:space="0" w:color="auto"/>
          </w:divBdr>
        </w:div>
        <w:div w:id="495144737">
          <w:marLeft w:val="0"/>
          <w:marRight w:val="0"/>
          <w:marTop w:val="0"/>
          <w:marBottom w:val="0"/>
          <w:divBdr>
            <w:top w:val="none" w:sz="0" w:space="0" w:color="auto"/>
            <w:left w:val="none" w:sz="0" w:space="0" w:color="auto"/>
            <w:bottom w:val="none" w:sz="0" w:space="0" w:color="auto"/>
            <w:right w:val="none" w:sz="0" w:space="0" w:color="auto"/>
          </w:divBdr>
        </w:div>
        <w:div w:id="497813634">
          <w:marLeft w:val="0"/>
          <w:marRight w:val="0"/>
          <w:marTop w:val="0"/>
          <w:marBottom w:val="0"/>
          <w:divBdr>
            <w:top w:val="none" w:sz="0" w:space="0" w:color="auto"/>
            <w:left w:val="none" w:sz="0" w:space="0" w:color="auto"/>
            <w:bottom w:val="none" w:sz="0" w:space="0" w:color="auto"/>
            <w:right w:val="none" w:sz="0" w:space="0" w:color="auto"/>
          </w:divBdr>
        </w:div>
        <w:div w:id="502818022">
          <w:marLeft w:val="0"/>
          <w:marRight w:val="0"/>
          <w:marTop w:val="0"/>
          <w:marBottom w:val="0"/>
          <w:divBdr>
            <w:top w:val="none" w:sz="0" w:space="0" w:color="auto"/>
            <w:left w:val="none" w:sz="0" w:space="0" w:color="auto"/>
            <w:bottom w:val="none" w:sz="0" w:space="0" w:color="auto"/>
            <w:right w:val="none" w:sz="0" w:space="0" w:color="auto"/>
          </w:divBdr>
        </w:div>
        <w:div w:id="520780741">
          <w:marLeft w:val="0"/>
          <w:marRight w:val="0"/>
          <w:marTop w:val="0"/>
          <w:marBottom w:val="0"/>
          <w:divBdr>
            <w:top w:val="none" w:sz="0" w:space="0" w:color="auto"/>
            <w:left w:val="none" w:sz="0" w:space="0" w:color="auto"/>
            <w:bottom w:val="none" w:sz="0" w:space="0" w:color="auto"/>
            <w:right w:val="none" w:sz="0" w:space="0" w:color="auto"/>
          </w:divBdr>
        </w:div>
        <w:div w:id="526218033">
          <w:marLeft w:val="0"/>
          <w:marRight w:val="0"/>
          <w:marTop w:val="0"/>
          <w:marBottom w:val="0"/>
          <w:divBdr>
            <w:top w:val="none" w:sz="0" w:space="0" w:color="auto"/>
            <w:left w:val="none" w:sz="0" w:space="0" w:color="auto"/>
            <w:bottom w:val="none" w:sz="0" w:space="0" w:color="auto"/>
            <w:right w:val="none" w:sz="0" w:space="0" w:color="auto"/>
          </w:divBdr>
        </w:div>
        <w:div w:id="526453805">
          <w:marLeft w:val="0"/>
          <w:marRight w:val="0"/>
          <w:marTop w:val="0"/>
          <w:marBottom w:val="0"/>
          <w:divBdr>
            <w:top w:val="none" w:sz="0" w:space="0" w:color="auto"/>
            <w:left w:val="none" w:sz="0" w:space="0" w:color="auto"/>
            <w:bottom w:val="none" w:sz="0" w:space="0" w:color="auto"/>
            <w:right w:val="none" w:sz="0" w:space="0" w:color="auto"/>
          </w:divBdr>
        </w:div>
        <w:div w:id="561982784">
          <w:marLeft w:val="0"/>
          <w:marRight w:val="0"/>
          <w:marTop w:val="0"/>
          <w:marBottom w:val="0"/>
          <w:divBdr>
            <w:top w:val="none" w:sz="0" w:space="0" w:color="auto"/>
            <w:left w:val="none" w:sz="0" w:space="0" w:color="auto"/>
            <w:bottom w:val="none" w:sz="0" w:space="0" w:color="auto"/>
            <w:right w:val="none" w:sz="0" w:space="0" w:color="auto"/>
          </w:divBdr>
        </w:div>
        <w:div w:id="570576057">
          <w:marLeft w:val="0"/>
          <w:marRight w:val="0"/>
          <w:marTop w:val="0"/>
          <w:marBottom w:val="0"/>
          <w:divBdr>
            <w:top w:val="none" w:sz="0" w:space="0" w:color="auto"/>
            <w:left w:val="none" w:sz="0" w:space="0" w:color="auto"/>
            <w:bottom w:val="none" w:sz="0" w:space="0" w:color="auto"/>
            <w:right w:val="none" w:sz="0" w:space="0" w:color="auto"/>
          </w:divBdr>
        </w:div>
        <w:div w:id="570624834">
          <w:marLeft w:val="0"/>
          <w:marRight w:val="0"/>
          <w:marTop w:val="0"/>
          <w:marBottom w:val="0"/>
          <w:divBdr>
            <w:top w:val="none" w:sz="0" w:space="0" w:color="auto"/>
            <w:left w:val="none" w:sz="0" w:space="0" w:color="auto"/>
            <w:bottom w:val="none" w:sz="0" w:space="0" w:color="auto"/>
            <w:right w:val="none" w:sz="0" w:space="0" w:color="auto"/>
          </w:divBdr>
        </w:div>
        <w:div w:id="571501441">
          <w:marLeft w:val="0"/>
          <w:marRight w:val="0"/>
          <w:marTop w:val="0"/>
          <w:marBottom w:val="0"/>
          <w:divBdr>
            <w:top w:val="none" w:sz="0" w:space="0" w:color="auto"/>
            <w:left w:val="none" w:sz="0" w:space="0" w:color="auto"/>
            <w:bottom w:val="none" w:sz="0" w:space="0" w:color="auto"/>
            <w:right w:val="none" w:sz="0" w:space="0" w:color="auto"/>
          </w:divBdr>
        </w:div>
        <w:div w:id="578949399">
          <w:marLeft w:val="0"/>
          <w:marRight w:val="0"/>
          <w:marTop w:val="0"/>
          <w:marBottom w:val="0"/>
          <w:divBdr>
            <w:top w:val="none" w:sz="0" w:space="0" w:color="auto"/>
            <w:left w:val="none" w:sz="0" w:space="0" w:color="auto"/>
            <w:bottom w:val="none" w:sz="0" w:space="0" w:color="auto"/>
            <w:right w:val="none" w:sz="0" w:space="0" w:color="auto"/>
          </w:divBdr>
        </w:div>
        <w:div w:id="595358247">
          <w:marLeft w:val="0"/>
          <w:marRight w:val="0"/>
          <w:marTop w:val="0"/>
          <w:marBottom w:val="0"/>
          <w:divBdr>
            <w:top w:val="none" w:sz="0" w:space="0" w:color="auto"/>
            <w:left w:val="none" w:sz="0" w:space="0" w:color="auto"/>
            <w:bottom w:val="none" w:sz="0" w:space="0" w:color="auto"/>
            <w:right w:val="none" w:sz="0" w:space="0" w:color="auto"/>
          </w:divBdr>
        </w:div>
        <w:div w:id="603152685">
          <w:marLeft w:val="0"/>
          <w:marRight w:val="0"/>
          <w:marTop w:val="0"/>
          <w:marBottom w:val="0"/>
          <w:divBdr>
            <w:top w:val="none" w:sz="0" w:space="0" w:color="auto"/>
            <w:left w:val="none" w:sz="0" w:space="0" w:color="auto"/>
            <w:bottom w:val="none" w:sz="0" w:space="0" w:color="auto"/>
            <w:right w:val="none" w:sz="0" w:space="0" w:color="auto"/>
          </w:divBdr>
        </w:div>
        <w:div w:id="608508747">
          <w:marLeft w:val="0"/>
          <w:marRight w:val="0"/>
          <w:marTop w:val="0"/>
          <w:marBottom w:val="0"/>
          <w:divBdr>
            <w:top w:val="none" w:sz="0" w:space="0" w:color="auto"/>
            <w:left w:val="none" w:sz="0" w:space="0" w:color="auto"/>
            <w:bottom w:val="none" w:sz="0" w:space="0" w:color="auto"/>
            <w:right w:val="none" w:sz="0" w:space="0" w:color="auto"/>
          </w:divBdr>
        </w:div>
        <w:div w:id="613945142">
          <w:marLeft w:val="0"/>
          <w:marRight w:val="0"/>
          <w:marTop w:val="0"/>
          <w:marBottom w:val="0"/>
          <w:divBdr>
            <w:top w:val="none" w:sz="0" w:space="0" w:color="auto"/>
            <w:left w:val="none" w:sz="0" w:space="0" w:color="auto"/>
            <w:bottom w:val="none" w:sz="0" w:space="0" w:color="auto"/>
            <w:right w:val="none" w:sz="0" w:space="0" w:color="auto"/>
          </w:divBdr>
        </w:div>
        <w:div w:id="629938823">
          <w:marLeft w:val="0"/>
          <w:marRight w:val="0"/>
          <w:marTop w:val="0"/>
          <w:marBottom w:val="0"/>
          <w:divBdr>
            <w:top w:val="none" w:sz="0" w:space="0" w:color="auto"/>
            <w:left w:val="none" w:sz="0" w:space="0" w:color="auto"/>
            <w:bottom w:val="none" w:sz="0" w:space="0" w:color="auto"/>
            <w:right w:val="none" w:sz="0" w:space="0" w:color="auto"/>
          </w:divBdr>
        </w:div>
        <w:div w:id="661591002">
          <w:marLeft w:val="0"/>
          <w:marRight w:val="0"/>
          <w:marTop w:val="0"/>
          <w:marBottom w:val="0"/>
          <w:divBdr>
            <w:top w:val="none" w:sz="0" w:space="0" w:color="auto"/>
            <w:left w:val="none" w:sz="0" w:space="0" w:color="auto"/>
            <w:bottom w:val="none" w:sz="0" w:space="0" w:color="auto"/>
            <w:right w:val="none" w:sz="0" w:space="0" w:color="auto"/>
          </w:divBdr>
        </w:div>
        <w:div w:id="664742837">
          <w:marLeft w:val="0"/>
          <w:marRight w:val="0"/>
          <w:marTop w:val="0"/>
          <w:marBottom w:val="0"/>
          <w:divBdr>
            <w:top w:val="none" w:sz="0" w:space="0" w:color="auto"/>
            <w:left w:val="none" w:sz="0" w:space="0" w:color="auto"/>
            <w:bottom w:val="none" w:sz="0" w:space="0" w:color="auto"/>
            <w:right w:val="none" w:sz="0" w:space="0" w:color="auto"/>
          </w:divBdr>
        </w:div>
        <w:div w:id="681126225">
          <w:marLeft w:val="0"/>
          <w:marRight w:val="0"/>
          <w:marTop w:val="0"/>
          <w:marBottom w:val="0"/>
          <w:divBdr>
            <w:top w:val="none" w:sz="0" w:space="0" w:color="auto"/>
            <w:left w:val="none" w:sz="0" w:space="0" w:color="auto"/>
            <w:bottom w:val="none" w:sz="0" w:space="0" w:color="auto"/>
            <w:right w:val="none" w:sz="0" w:space="0" w:color="auto"/>
          </w:divBdr>
        </w:div>
        <w:div w:id="687177024">
          <w:marLeft w:val="0"/>
          <w:marRight w:val="0"/>
          <w:marTop w:val="0"/>
          <w:marBottom w:val="0"/>
          <w:divBdr>
            <w:top w:val="none" w:sz="0" w:space="0" w:color="auto"/>
            <w:left w:val="none" w:sz="0" w:space="0" w:color="auto"/>
            <w:bottom w:val="none" w:sz="0" w:space="0" w:color="auto"/>
            <w:right w:val="none" w:sz="0" w:space="0" w:color="auto"/>
          </w:divBdr>
        </w:div>
        <w:div w:id="701051259">
          <w:marLeft w:val="0"/>
          <w:marRight w:val="0"/>
          <w:marTop w:val="0"/>
          <w:marBottom w:val="0"/>
          <w:divBdr>
            <w:top w:val="none" w:sz="0" w:space="0" w:color="auto"/>
            <w:left w:val="none" w:sz="0" w:space="0" w:color="auto"/>
            <w:bottom w:val="none" w:sz="0" w:space="0" w:color="auto"/>
            <w:right w:val="none" w:sz="0" w:space="0" w:color="auto"/>
          </w:divBdr>
        </w:div>
        <w:div w:id="714547083">
          <w:marLeft w:val="0"/>
          <w:marRight w:val="0"/>
          <w:marTop w:val="0"/>
          <w:marBottom w:val="0"/>
          <w:divBdr>
            <w:top w:val="none" w:sz="0" w:space="0" w:color="auto"/>
            <w:left w:val="none" w:sz="0" w:space="0" w:color="auto"/>
            <w:bottom w:val="none" w:sz="0" w:space="0" w:color="auto"/>
            <w:right w:val="none" w:sz="0" w:space="0" w:color="auto"/>
          </w:divBdr>
        </w:div>
        <w:div w:id="728192309">
          <w:marLeft w:val="0"/>
          <w:marRight w:val="0"/>
          <w:marTop w:val="0"/>
          <w:marBottom w:val="0"/>
          <w:divBdr>
            <w:top w:val="none" w:sz="0" w:space="0" w:color="auto"/>
            <w:left w:val="none" w:sz="0" w:space="0" w:color="auto"/>
            <w:bottom w:val="none" w:sz="0" w:space="0" w:color="auto"/>
            <w:right w:val="none" w:sz="0" w:space="0" w:color="auto"/>
          </w:divBdr>
        </w:div>
        <w:div w:id="735713062">
          <w:marLeft w:val="0"/>
          <w:marRight w:val="0"/>
          <w:marTop w:val="0"/>
          <w:marBottom w:val="0"/>
          <w:divBdr>
            <w:top w:val="none" w:sz="0" w:space="0" w:color="auto"/>
            <w:left w:val="none" w:sz="0" w:space="0" w:color="auto"/>
            <w:bottom w:val="none" w:sz="0" w:space="0" w:color="auto"/>
            <w:right w:val="none" w:sz="0" w:space="0" w:color="auto"/>
          </w:divBdr>
        </w:div>
        <w:div w:id="738864846">
          <w:marLeft w:val="0"/>
          <w:marRight w:val="0"/>
          <w:marTop w:val="0"/>
          <w:marBottom w:val="0"/>
          <w:divBdr>
            <w:top w:val="none" w:sz="0" w:space="0" w:color="auto"/>
            <w:left w:val="none" w:sz="0" w:space="0" w:color="auto"/>
            <w:bottom w:val="none" w:sz="0" w:space="0" w:color="auto"/>
            <w:right w:val="none" w:sz="0" w:space="0" w:color="auto"/>
          </w:divBdr>
        </w:div>
        <w:div w:id="745417871">
          <w:marLeft w:val="0"/>
          <w:marRight w:val="0"/>
          <w:marTop w:val="0"/>
          <w:marBottom w:val="0"/>
          <w:divBdr>
            <w:top w:val="none" w:sz="0" w:space="0" w:color="auto"/>
            <w:left w:val="none" w:sz="0" w:space="0" w:color="auto"/>
            <w:bottom w:val="none" w:sz="0" w:space="0" w:color="auto"/>
            <w:right w:val="none" w:sz="0" w:space="0" w:color="auto"/>
          </w:divBdr>
        </w:div>
        <w:div w:id="769348649">
          <w:marLeft w:val="0"/>
          <w:marRight w:val="0"/>
          <w:marTop w:val="0"/>
          <w:marBottom w:val="0"/>
          <w:divBdr>
            <w:top w:val="none" w:sz="0" w:space="0" w:color="auto"/>
            <w:left w:val="none" w:sz="0" w:space="0" w:color="auto"/>
            <w:bottom w:val="none" w:sz="0" w:space="0" w:color="auto"/>
            <w:right w:val="none" w:sz="0" w:space="0" w:color="auto"/>
          </w:divBdr>
        </w:div>
        <w:div w:id="773088786">
          <w:marLeft w:val="0"/>
          <w:marRight w:val="0"/>
          <w:marTop w:val="0"/>
          <w:marBottom w:val="0"/>
          <w:divBdr>
            <w:top w:val="none" w:sz="0" w:space="0" w:color="auto"/>
            <w:left w:val="none" w:sz="0" w:space="0" w:color="auto"/>
            <w:bottom w:val="none" w:sz="0" w:space="0" w:color="auto"/>
            <w:right w:val="none" w:sz="0" w:space="0" w:color="auto"/>
          </w:divBdr>
        </w:div>
        <w:div w:id="774402885">
          <w:marLeft w:val="0"/>
          <w:marRight w:val="0"/>
          <w:marTop w:val="0"/>
          <w:marBottom w:val="0"/>
          <w:divBdr>
            <w:top w:val="none" w:sz="0" w:space="0" w:color="auto"/>
            <w:left w:val="none" w:sz="0" w:space="0" w:color="auto"/>
            <w:bottom w:val="none" w:sz="0" w:space="0" w:color="auto"/>
            <w:right w:val="none" w:sz="0" w:space="0" w:color="auto"/>
          </w:divBdr>
        </w:div>
        <w:div w:id="814445220">
          <w:marLeft w:val="0"/>
          <w:marRight w:val="0"/>
          <w:marTop w:val="0"/>
          <w:marBottom w:val="0"/>
          <w:divBdr>
            <w:top w:val="none" w:sz="0" w:space="0" w:color="auto"/>
            <w:left w:val="none" w:sz="0" w:space="0" w:color="auto"/>
            <w:bottom w:val="none" w:sz="0" w:space="0" w:color="auto"/>
            <w:right w:val="none" w:sz="0" w:space="0" w:color="auto"/>
          </w:divBdr>
        </w:div>
        <w:div w:id="843974634">
          <w:marLeft w:val="0"/>
          <w:marRight w:val="0"/>
          <w:marTop w:val="0"/>
          <w:marBottom w:val="0"/>
          <w:divBdr>
            <w:top w:val="none" w:sz="0" w:space="0" w:color="auto"/>
            <w:left w:val="none" w:sz="0" w:space="0" w:color="auto"/>
            <w:bottom w:val="none" w:sz="0" w:space="0" w:color="auto"/>
            <w:right w:val="none" w:sz="0" w:space="0" w:color="auto"/>
          </w:divBdr>
        </w:div>
        <w:div w:id="847793754">
          <w:marLeft w:val="0"/>
          <w:marRight w:val="0"/>
          <w:marTop w:val="0"/>
          <w:marBottom w:val="0"/>
          <w:divBdr>
            <w:top w:val="none" w:sz="0" w:space="0" w:color="auto"/>
            <w:left w:val="none" w:sz="0" w:space="0" w:color="auto"/>
            <w:bottom w:val="none" w:sz="0" w:space="0" w:color="auto"/>
            <w:right w:val="none" w:sz="0" w:space="0" w:color="auto"/>
          </w:divBdr>
        </w:div>
        <w:div w:id="853498484">
          <w:marLeft w:val="0"/>
          <w:marRight w:val="0"/>
          <w:marTop w:val="0"/>
          <w:marBottom w:val="0"/>
          <w:divBdr>
            <w:top w:val="none" w:sz="0" w:space="0" w:color="auto"/>
            <w:left w:val="none" w:sz="0" w:space="0" w:color="auto"/>
            <w:bottom w:val="none" w:sz="0" w:space="0" w:color="auto"/>
            <w:right w:val="none" w:sz="0" w:space="0" w:color="auto"/>
          </w:divBdr>
        </w:div>
        <w:div w:id="856122189">
          <w:marLeft w:val="0"/>
          <w:marRight w:val="0"/>
          <w:marTop w:val="0"/>
          <w:marBottom w:val="0"/>
          <w:divBdr>
            <w:top w:val="none" w:sz="0" w:space="0" w:color="auto"/>
            <w:left w:val="none" w:sz="0" w:space="0" w:color="auto"/>
            <w:bottom w:val="none" w:sz="0" w:space="0" w:color="auto"/>
            <w:right w:val="none" w:sz="0" w:space="0" w:color="auto"/>
          </w:divBdr>
        </w:div>
        <w:div w:id="858396887">
          <w:marLeft w:val="0"/>
          <w:marRight w:val="0"/>
          <w:marTop w:val="0"/>
          <w:marBottom w:val="0"/>
          <w:divBdr>
            <w:top w:val="none" w:sz="0" w:space="0" w:color="auto"/>
            <w:left w:val="none" w:sz="0" w:space="0" w:color="auto"/>
            <w:bottom w:val="none" w:sz="0" w:space="0" w:color="auto"/>
            <w:right w:val="none" w:sz="0" w:space="0" w:color="auto"/>
          </w:divBdr>
        </w:div>
        <w:div w:id="876697522">
          <w:marLeft w:val="0"/>
          <w:marRight w:val="0"/>
          <w:marTop w:val="0"/>
          <w:marBottom w:val="0"/>
          <w:divBdr>
            <w:top w:val="none" w:sz="0" w:space="0" w:color="auto"/>
            <w:left w:val="none" w:sz="0" w:space="0" w:color="auto"/>
            <w:bottom w:val="none" w:sz="0" w:space="0" w:color="auto"/>
            <w:right w:val="none" w:sz="0" w:space="0" w:color="auto"/>
          </w:divBdr>
        </w:div>
        <w:div w:id="883636755">
          <w:marLeft w:val="0"/>
          <w:marRight w:val="0"/>
          <w:marTop w:val="0"/>
          <w:marBottom w:val="0"/>
          <w:divBdr>
            <w:top w:val="none" w:sz="0" w:space="0" w:color="auto"/>
            <w:left w:val="none" w:sz="0" w:space="0" w:color="auto"/>
            <w:bottom w:val="none" w:sz="0" w:space="0" w:color="auto"/>
            <w:right w:val="none" w:sz="0" w:space="0" w:color="auto"/>
          </w:divBdr>
        </w:div>
        <w:div w:id="930091468">
          <w:marLeft w:val="0"/>
          <w:marRight w:val="0"/>
          <w:marTop w:val="0"/>
          <w:marBottom w:val="0"/>
          <w:divBdr>
            <w:top w:val="none" w:sz="0" w:space="0" w:color="auto"/>
            <w:left w:val="none" w:sz="0" w:space="0" w:color="auto"/>
            <w:bottom w:val="none" w:sz="0" w:space="0" w:color="auto"/>
            <w:right w:val="none" w:sz="0" w:space="0" w:color="auto"/>
          </w:divBdr>
        </w:div>
        <w:div w:id="932204183">
          <w:marLeft w:val="0"/>
          <w:marRight w:val="0"/>
          <w:marTop w:val="0"/>
          <w:marBottom w:val="0"/>
          <w:divBdr>
            <w:top w:val="none" w:sz="0" w:space="0" w:color="auto"/>
            <w:left w:val="none" w:sz="0" w:space="0" w:color="auto"/>
            <w:bottom w:val="none" w:sz="0" w:space="0" w:color="auto"/>
            <w:right w:val="none" w:sz="0" w:space="0" w:color="auto"/>
          </w:divBdr>
        </w:div>
        <w:div w:id="951519461">
          <w:marLeft w:val="0"/>
          <w:marRight w:val="0"/>
          <w:marTop w:val="0"/>
          <w:marBottom w:val="0"/>
          <w:divBdr>
            <w:top w:val="none" w:sz="0" w:space="0" w:color="auto"/>
            <w:left w:val="none" w:sz="0" w:space="0" w:color="auto"/>
            <w:bottom w:val="none" w:sz="0" w:space="0" w:color="auto"/>
            <w:right w:val="none" w:sz="0" w:space="0" w:color="auto"/>
          </w:divBdr>
        </w:div>
        <w:div w:id="962465111">
          <w:marLeft w:val="0"/>
          <w:marRight w:val="0"/>
          <w:marTop w:val="0"/>
          <w:marBottom w:val="0"/>
          <w:divBdr>
            <w:top w:val="none" w:sz="0" w:space="0" w:color="auto"/>
            <w:left w:val="none" w:sz="0" w:space="0" w:color="auto"/>
            <w:bottom w:val="none" w:sz="0" w:space="0" w:color="auto"/>
            <w:right w:val="none" w:sz="0" w:space="0" w:color="auto"/>
          </w:divBdr>
        </w:div>
        <w:div w:id="967004987">
          <w:marLeft w:val="0"/>
          <w:marRight w:val="0"/>
          <w:marTop w:val="0"/>
          <w:marBottom w:val="0"/>
          <w:divBdr>
            <w:top w:val="none" w:sz="0" w:space="0" w:color="auto"/>
            <w:left w:val="none" w:sz="0" w:space="0" w:color="auto"/>
            <w:bottom w:val="none" w:sz="0" w:space="0" w:color="auto"/>
            <w:right w:val="none" w:sz="0" w:space="0" w:color="auto"/>
          </w:divBdr>
        </w:div>
        <w:div w:id="972715531">
          <w:marLeft w:val="0"/>
          <w:marRight w:val="0"/>
          <w:marTop w:val="0"/>
          <w:marBottom w:val="0"/>
          <w:divBdr>
            <w:top w:val="none" w:sz="0" w:space="0" w:color="auto"/>
            <w:left w:val="none" w:sz="0" w:space="0" w:color="auto"/>
            <w:bottom w:val="none" w:sz="0" w:space="0" w:color="auto"/>
            <w:right w:val="none" w:sz="0" w:space="0" w:color="auto"/>
          </w:divBdr>
        </w:div>
        <w:div w:id="993947919">
          <w:marLeft w:val="0"/>
          <w:marRight w:val="0"/>
          <w:marTop w:val="0"/>
          <w:marBottom w:val="0"/>
          <w:divBdr>
            <w:top w:val="none" w:sz="0" w:space="0" w:color="auto"/>
            <w:left w:val="none" w:sz="0" w:space="0" w:color="auto"/>
            <w:bottom w:val="none" w:sz="0" w:space="0" w:color="auto"/>
            <w:right w:val="none" w:sz="0" w:space="0" w:color="auto"/>
          </w:divBdr>
        </w:div>
        <w:div w:id="1029798108">
          <w:marLeft w:val="0"/>
          <w:marRight w:val="0"/>
          <w:marTop w:val="0"/>
          <w:marBottom w:val="0"/>
          <w:divBdr>
            <w:top w:val="none" w:sz="0" w:space="0" w:color="auto"/>
            <w:left w:val="none" w:sz="0" w:space="0" w:color="auto"/>
            <w:bottom w:val="none" w:sz="0" w:space="0" w:color="auto"/>
            <w:right w:val="none" w:sz="0" w:space="0" w:color="auto"/>
          </w:divBdr>
        </w:div>
        <w:div w:id="1029909925">
          <w:marLeft w:val="0"/>
          <w:marRight w:val="0"/>
          <w:marTop w:val="0"/>
          <w:marBottom w:val="0"/>
          <w:divBdr>
            <w:top w:val="none" w:sz="0" w:space="0" w:color="auto"/>
            <w:left w:val="none" w:sz="0" w:space="0" w:color="auto"/>
            <w:bottom w:val="none" w:sz="0" w:space="0" w:color="auto"/>
            <w:right w:val="none" w:sz="0" w:space="0" w:color="auto"/>
          </w:divBdr>
        </w:div>
        <w:div w:id="1052578413">
          <w:marLeft w:val="0"/>
          <w:marRight w:val="0"/>
          <w:marTop w:val="0"/>
          <w:marBottom w:val="0"/>
          <w:divBdr>
            <w:top w:val="none" w:sz="0" w:space="0" w:color="auto"/>
            <w:left w:val="none" w:sz="0" w:space="0" w:color="auto"/>
            <w:bottom w:val="none" w:sz="0" w:space="0" w:color="auto"/>
            <w:right w:val="none" w:sz="0" w:space="0" w:color="auto"/>
          </w:divBdr>
        </w:div>
        <w:div w:id="1058242133">
          <w:marLeft w:val="0"/>
          <w:marRight w:val="0"/>
          <w:marTop w:val="0"/>
          <w:marBottom w:val="0"/>
          <w:divBdr>
            <w:top w:val="none" w:sz="0" w:space="0" w:color="auto"/>
            <w:left w:val="none" w:sz="0" w:space="0" w:color="auto"/>
            <w:bottom w:val="none" w:sz="0" w:space="0" w:color="auto"/>
            <w:right w:val="none" w:sz="0" w:space="0" w:color="auto"/>
          </w:divBdr>
        </w:div>
        <w:div w:id="1061249105">
          <w:marLeft w:val="0"/>
          <w:marRight w:val="0"/>
          <w:marTop w:val="0"/>
          <w:marBottom w:val="0"/>
          <w:divBdr>
            <w:top w:val="none" w:sz="0" w:space="0" w:color="auto"/>
            <w:left w:val="none" w:sz="0" w:space="0" w:color="auto"/>
            <w:bottom w:val="none" w:sz="0" w:space="0" w:color="auto"/>
            <w:right w:val="none" w:sz="0" w:space="0" w:color="auto"/>
          </w:divBdr>
        </w:div>
        <w:div w:id="1061640772">
          <w:marLeft w:val="0"/>
          <w:marRight w:val="0"/>
          <w:marTop w:val="0"/>
          <w:marBottom w:val="0"/>
          <w:divBdr>
            <w:top w:val="none" w:sz="0" w:space="0" w:color="auto"/>
            <w:left w:val="none" w:sz="0" w:space="0" w:color="auto"/>
            <w:bottom w:val="none" w:sz="0" w:space="0" w:color="auto"/>
            <w:right w:val="none" w:sz="0" w:space="0" w:color="auto"/>
          </w:divBdr>
        </w:div>
        <w:div w:id="1068302960">
          <w:marLeft w:val="0"/>
          <w:marRight w:val="0"/>
          <w:marTop w:val="0"/>
          <w:marBottom w:val="0"/>
          <w:divBdr>
            <w:top w:val="none" w:sz="0" w:space="0" w:color="auto"/>
            <w:left w:val="none" w:sz="0" w:space="0" w:color="auto"/>
            <w:bottom w:val="none" w:sz="0" w:space="0" w:color="auto"/>
            <w:right w:val="none" w:sz="0" w:space="0" w:color="auto"/>
          </w:divBdr>
        </w:div>
        <w:div w:id="1080492479">
          <w:marLeft w:val="0"/>
          <w:marRight w:val="0"/>
          <w:marTop w:val="0"/>
          <w:marBottom w:val="0"/>
          <w:divBdr>
            <w:top w:val="none" w:sz="0" w:space="0" w:color="auto"/>
            <w:left w:val="none" w:sz="0" w:space="0" w:color="auto"/>
            <w:bottom w:val="none" w:sz="0" w:space="0" w:color="auto"/>
            <w:right w:val="none" w:sz="0" w:space="0" w:color="auto"/>
          </w:divBdr>
        </w:div>
        <w:div w:id="1093624878">
          <w:marLeft w:val="0"/>
          <w:marRight w:val="0"/>
          <w:marTop w:val="0"/>
          <w:marBottom w:val="0"/>
          <w:divBdr>
            <w:top w:val="none" w:sz="0" w:space="0" w:color="auto"/>
            <w:left w:val="none" w:sz="0" w:space="0" w:color="auto"/>
            <w:bottom w:val="none" w:sz="0" w:space="0" w:color="auto"/>
            <w:right w:val="none" w:sz="0" w:space="0" w:color="auto"/>
          </w:divBdr>
        </w:div>
        <w:div w:id="1096174551">
          <w:marLeft w:val="0"/>
          <w:marRight w:val="0"/>
          <w:marTop w:val="0"/>
          <w:marBottom w:val="0"/>
          <w:divBdr>
            <w:top w:val="none" w:sz="0" w:space="0" w:color="auto"/>
            <w:left w:val="none" w:sz="0" w:space="0" w:color="auto"/>
            <w:bottom w:val="none" w:sz="0" w:space="0" w:color="auto"/>
            <w:right w:val="none" w:sz="0" w:space="0" w:color="auto"/>
          </w:divBdr>
        </w:div>
        <w:div w:id="1114711581">
          <w:marLeft w:val="0"/>
          <w:marRight w:val="0"/>
          <w:marTop w:val="0"/>
          <w:marBottom w:val="0"/>
          <w:divBdr>
            <w:top w:val="none" w:sz="0" w:space="0" w:color="auto"/>
            <w:left w:val="none" w:sz="0" w:space="0" w:color="auto"/>
            <w:bottom w:val="none" w:sz="0" w:space="0" w:color="auto"/>
            <w:right w:val="none" w:sz="0" w:space="0" w:color="auto"/>
          </w:divBdr>
        </w:div>
        <w:div w:id="1135955033">
          <w:marLeft w:val="0"/>
          <w:marRight w:val="0"/>
          <w:marTop w:val="0"/>
          <w:marBottom w:val="0"/>
          <w:divBdr>
            <w:top w:val="none" w:sz="0" w:space="0" w:color="auto"/>
            <w:left w:val="none" w:sz="0" w:space="0" w:color="auto"/>
            <w:bottom w:val="none" w:sz="0" w:space="0" w:color="auto"/>
            <w:right w:val="none" w:sz="0" w:space="0" w:color="auto"/>
          </w:divBdr>
        </w:div>
        <w:div w:id="1241980935">
          <w:marLeft w:val="0"/>
          <w:marRight w:val="0"/>
          <w:marTop w:val="0"/>
          <w:marBottom w:val="0"/>
          <w:divBdr>
            <w:top w:val="none" w:sz="0" w:space="0" w:color="auto"/>
            <w:left w:val="none" w:sz="0" w:space="0" w:color="auto"/>
            <w:bottom w:val="none" w:sz="0" w:space="0" w:color="auto"/>
            <w:right w:val="none" w:sz="0" w:space="0" w:color="auto"/>
          </w:divBdr>
        </w:div>
        <w:div w:id="1255627358">
          <w:marLeft w:val="0"/>
          <w:marRight w:val="0"/>
          <w:marTop w:val="0"/>
          <w:marBottom w:val="0"/>
          <w:divBdr>
            <w:top w:val="none" w:sz="0" w:space="0" w:color="auto"/>
            <w:left w:val="none" w:sz="0" w:space="0" w:color="auto"/>
            <w:bottom w:val="none" w:sz="0" w:space="0" w:color="auto"/>
            <w:right w:val="none" w:sz="0" w:space="0" w:color="auto"/>
          </w:divBdr>
        </w:div>
        <w:div w:id="1260453976">
          <w:marLeft w:val="0"/>
          <w:marRight w:val="0"/>
          <w:marTop w:val="0"/>
          <w:marBottom w:val="0"/>
          <w:divBdr>
            <w:top w:val="none" w:sz="0" w:space="0" w:color="auto"/>
            <w:left w:val="none" w:sz="0" w:space="0" w:color="auto"/>
            <w:bottom w:val="none" w:sz="0" w:space="0" w:color="auto"/>
            <w:right w:val="none" w:sz="0" w:space="0" w:color="auto"/>
          </w:divBdr>
        </w:div>
        <w:div w:id="1267495063">
          <w:marLeft w:val="0"/>
          <w:marRight w:val="0"/>
          <w:marTop w:val="0"/>
          <w:marBottom w:val="0"/>
          <w:divBdr>
            <w:top w:val="none" w:sz="0" w:space="0" w:color="auto"/>
            <w:left w:val="none" w:sz="0" w:space="0" w:color="auto"/>
            <w:bottom w:val="none" w:sz="0" w:space="0" w:color="auto"/>
            <w:right w:val="none" w:sz="0" w:space="0" w:color="auto"/>
          </w:divBdr>
        </w:div>
        <w:div w:id="1270506849">
          <w:marLeft w:val="0"/>
          <w:marRight w:val="0"/>
          <w:marTop w:val="0"/>
          <w:marBottom w:val="0"/>
          <w:divBdr>
            <w:top w:val="none" w:sz="0" w:space="0" w:color="auto"/>
            <w:left w:val="none" w:sz="0" w:space="0" w:color="auto"/>
            <w:bottom w:val="none" w:sz="0" w:space="0" w:color="auto"/>
            <w:right w:val="none" w:sz="0" w:space="0" w:color="auto"/>
          </w:divBdr>
        </w:div>
        <w:div w:id="1272711423">
          <w:marLeft w:val="0"/>
          <w:marRight w:val="0"/>
          <w:marTop w:val="0"/>
          <w:marBottom w:val="0"/>
          <w:divBdr>
            <w:top w:val="none" w:sz="0" w:space="0" w:color="auto"/>
            <w:left w:val="none" w:sz="0" w:space="0" w:color="auto"/>
            <w:bottom w:val="none" w:sz="0" w:space="0" w:color="auto"/>
            <w:right w:val="none" w:sz="0" w:space="0" w:color="auto"/>
          </w:divBdr>
        </w:div>
        <w:div w:id="1284119826">
          <w:marLeft w:val="0"/>
          <w:marRight w:val="0"/>
          <w:marTop w:val="0"/>
          <w:marBottom w:val="0"/>
          <w:divBdr>
            <w:top w:val="none" w:sz="0" w:space="0" w:color="auto"/>
            <w:left w:val="none" w:sz="0" w:space="0" w:color="auto"/>
            <w:bottom w:val="none" w:sz="0" w:space="0" w:color="auto"/>
            <w:right w:val="none" w:sz="0" w:space="0" w:color="auto"/>
          </w:divBdr>
        </w:div>
        <w:div w:id="1288976261">
          <w:marLeft w:val="0"/>
          <w:marRight w:val="0"/>
          <w:marTop w:val="0"/>
          <w:marBottom w:val="0"/>
          <w:divBdr>
            <w:top w:val="none" w:sz="0" w:space="0" w:color="auto"/>
            <w:left w:val="none" w:sz="0" w:space="0" w:color="auto"/>
            <w:bottom w:val="none" w:sz="0" w:space="0" w:color="auto"/>
            <w:right w:val="none" w:sz="0" w:space="0" w:color="auto"/>
          </w:divBdr>
        </w:div>
        <w:div w:id="1290815242">
          <w:marLeft w:val="0"/>
          <w:marRight w:val="0"/>
          <w:marTop w:val="0"/>
          <w:marBottom w:val="0"/>
          <w:divBdr>
            <w:top w:val="none" w:sz="0" w:space="0" w:color="auto"/>
            <w:left w:val="none" w:sz="0" w:space="0" w:color="auto"/>
            <w:bottom w:val="none" w:sz="0" w:space="0" w:color="auto"/>
            <w:right w:val="none" w:sz="0" w:space="0" w:color="auto"/>
          </w:divBdr>
        </w:div>
        <w:div w:id="1307934699">
          <w:marLeft w:val="0"/>
          <w:marRight w:val="0"/>
          <w:marTop w:val="0"/>
          <w:marBottom w:val="0"/>
          <w:divBdr>
            <w:top w:val="none" w:sz="0" w:space="0" w:color="auto"/>
            <w:left w:val="none" w:sz="0" w:space="0" w:color="auto"/>
            <w:bottom w:val="none" w:sz="0" w:space="0" w:color="auto"/>
            <w:right w:val="none" w:sz="0" w:space="0" w:color="auto"/>
          </w:divBdr>
        </w:div>
        <w:div w:id="1317294859">
          <w:marLeft w:val="0"/>
          <w:marRight w:val="0"/>
          <w:marTop w:val="0"/>
          <w:marBottom w:val="0"/>
          <w:divBdr>
            <w:top w:val="none" w:sz="0" w:space="0" w:color="auto"/>
            <w:left w:val="none" w:sz="0" w:space="0" w:color="auto"/>
            <w:bottom w:val="none" w:sz="0" w:space="0" w:color="auto"/>
            <w:right w:val="none" w:sz="0" w:space="0" w:color="auto"/>
          </w:divBdr>
        </w:div>
        <w:div w:id="1321689515">
          <w:marLeft w:val="0"/>
          <w:marRight w:val="0"/>
          <w:marTop w:val="0"/>
          <w:marBottom w:val="0"/>
          <w:divBdr>
            <w:top w:val="none" w:sz="0" w:space="0" w:color="auto"/>
            <w:left w:val="none" w:sz="0" w:space="0" w:color="auto"/>
            <w:bottom w:val="none" w:sz="0" w:space="0" w:color="auto"/>
            <w:right w:val="none" w:sz="0" w:space="0" w:color="auto"/>
          </w:divBdr>
        </w:div>
        <w:div w:id="1334186143">
          <w:marLeft w:val="0"/>
          <w:marRight w:val="0"/>
          <w:marTop w:val="0"/>
          <w:marBottom w:val="0"/>
          <w:divBdr>
            <w:top w:val="none" w:sz="0" w:space="0" w:color="auto"/>
            <w:left w:val="none" w:sz="0" w:space="0" w:color="auto"/>
            <w:bottom w:val="none" w:sz="0" w:space="0" w:color="auto"/>
            <w:right w:val="none" w:sz="0" w:space="0" w:color="auto"/>
          </w:divBdr>
        </w:div>
        <w:div w:id="1340424355">
          <w:marLeft w:val="0"/>
          <w:marRight w:val="0"/>
          <w:marTop w:val="0"/>
          <w:marBottom w:val="0"/>
          <w:divBdr>
            <w:top w:val="none" w:sz="0" w:space="0" w:color="auto"/>
            <w:left w:val="none" w:sz="0" w:space="0" w:color="auto"/>
            <w:bottom w:val="none" w:sz="0" w:space="0" w:color="auto"/>
            <w:right w:val="none" w:sz="0" w:space="0" w:color="auto"/>
          </w:divBdr>
        </w:div>
        <w:div w:id="1426028824">
          <w:marLeft w:val="0"/>
          <w:marRight w:val="0"/>
          <w:marTop w:val="0"/>
          <w:marBottom w:val="0"/>
          <w:divBdr>
            <w:top w:val="none" w:sz="0" w:space="0" w:color="auto"/>
            <w:left w:val="none" w:sz="0" w:space="0" w:color="auto"/>
            <w:bottom w:val="none" w:sz="0" w:space="0" w:color="auto"/>
            <w:right w:val="none" w:sz="0" w:space="0" w:color="auto"/>
          </w:divBdr>
        </w:div>
        <w:div w:id="1433016208">
          <w:marLeft w:val="0"/>
          <w:marRight w:val="0"/>
          <w:marTop w:val="0"/>
          <w:marBottom w:val="0"/>
          <w:divBdr>
            <w:top w:val="none" w:sz="0" w:space="0" w:color="auto"/>
            <w:left w:val="none" w:sz="0" w:space="0" w:color="auto"/>
            <w:bottom w:val="none" w:sz="0" w:space="0" w:color="auto"/>
            <w:right w:val="none" w:sz="0" w:space="0" w:color="auto"/>
          </w:divBdr>
        </w:div>
        <w:div w:id="1485193838">
          <w:marLeft w:val="0"/>
          <w:marRight w:val="0"/>
          <w:marTop w:val="0"/>
          <w:marBottom w:val="0"/>
          <w:divBdr>
            <w:top w:val="none" w:sz="0" w:space="0" w:color="auto"/>
            <w:left w:val="none" w:sz="0" w:space="0" w:color="auto"/>
            <w:bottom w:val="none" w:sz="0" w:space="0" w:color="auto"/>
            <w:right w:val="none" w:sz="0" w:space="0" w:color="auto"/>
          </w:divBdr>
        </w:div>
        <w:div w:id="1495996303">
          <w:marLeft w:val="0"/>
          <w:marRight w:val="0"/>
          <w:marTop w:val="0"/>
          <w:marBottom w:val="0"/>
          <w:divBdr>
            <w:top w:val="none" w:sz="0" w:space="0" w:color="auto"/>
            <w:left w:val="none" w:sz="0" w:space="0" w:color="auto"/>
            <w:bottom w:val="none" w:sz="0" w:space="0" w:color="auto"/>
            <w:right w:val="none" w:sz="0" w:space="0" w:color="auto"/>
          </w:divBdr>
        </w:div>
        <w:div w:id="1497258735">
          <w:marLeft w:val="0"/>
          <w:marRight w:val="0"/>
          <w:marTop w:val="0"/>
          <w:marBottom w:val="0"/>
          <w:divBdr>
            <w:top w:val="none" w:sz="0" w:space="0" w:color="auto"/>
            <w:left w:val="none" w:sz="0" w:space="0" w:color="auto"/>
            <w:bottom w:val="none" w:sz="0" w:space="0" w:color="auto"/>
            <w:right w:val="none" w:sz="0" w:space="0" w:color="auto"/>
          </w:divBdr>
        </w:div>
        <w:div w:id="1508137227">
          <w:marLeft w:val="0"/>
          <w:marRight w:val="0"/>
          <w:marTop w:val="0"/>
          <w:marBottom w:val="0"/>
          <w:divBdr>
            <w:top w:val="none" w:sz="0" w:space="0" w:color="auto"/>
            <w:left w:val="none" w:sz="0" w:space="0" w:color="auto"/>
            <w:bottom w:val="none" w:sz="0" w:space="0" w:color="auto"/>
            <w:right w:val="none" w:sz="0" w:space="0" w:color="auto"/>
          </w:divBdr>
        </w:div>
        <w:div w:id="1526216848">
          <w:marLeft w:val="0"/>
          <w:marRight w:val="0"/>
          <w:marTop w:val="0"/>
          <w:marBottom w:val="0"/>
          <w:divBdr>
            <w:top w:val="none" w:sz="0" w:space="0" w:color="auto"/>
            <w:left w:val="none" w:sz="0" w:space="0" w:color="auto"/>
            <w:bottom w:val="none" w:sz="0" w:space="0" w:color="auto"/>
            <w:right w:val="none" w:sz="0" w:space="0" w:color="auto"/>
          </w:divBdr>
        </w:div>
        <w:div w:id="1526750467">
          <w:marLeft w:val="0"/>
          <w:marRight w:val="0"/>
          <w:marTop w:val="0"/>
          <w:marBottom w:val="0"/>
          <w:divBdr>
            <w:top w:val="none" w:sz="0" w:space="0" w:color="auto"/>
            <w:left w:val="none" w:sz="0" w:space="0" w:color="auto"/>
            <w:bottom w:val="none" w:sz="0" w:space="0" w:color="auto"/>
            <w:right w:val="none" w:sz="0" w:space="0" w:color="auto"/>
          </w:divBdr>
        </w:div>
        <w:div w:id="1536044865">
          <w:marLeft w:val="0"/>
          <w:marRight w:val="0"/>
          <w:marTop w:val="0"/>
          <w:marBottom w:val="0"/>
          <w:divBdr>
            <w:top w:val="none" w:sz="0" w:space="0" w:color="auto"/>
            <w:left w:val="none" w:sz="0" w:space="0" w:color="auto"/>
            <w:bottom w:val="none" w:sz="0" w:space="0" w:color="auto"/>
            <w:right w:val="none" w:sz="0" w:space="0" w:color="auto"/>
          </w:divBdr>
        </w:div>
        <w:div w:id="1552765017">
          <w:marLeft w:val="0"/>
          <w:marRight w:val="0"/>
          <w:marTop w:val="0"/>
          <w:marBottom w:val="0"/>
          <w:divBdr>
            <w:top w:val="none" w:sz="0" w:space="0" w:color="auto"/>
            <w:left w:val="none" w:sz="0" w:space="0" w:color="auto"/>
            <w:bottom w:val="none" w:sz="0" w:space="0" w:color="auto"/>
            <w:right w:val="none" w:sz="0" w:space="0" w:color="auto"/>
          </w:divBdr>
        </w:div>
        <w:div w:id="1555461219">
          <w:marLeft w:val="0"/>
          <w:marRight w:val="0"/>
          <w:marTop w:val="0"/>
          <w:marBottom w:val="0"/>
          <w:divBdr>
            <w:top w:val="none" w:sz="0" w:space="0" w:color="auto"/>
            <w:left w:val="none" w:sz="0" w:space="0" w:color="auto"/>
            <w:bottom w:val="none" w:sz="0" w:space="0" w:color="auto"/>
            <w:right w:val="none" w:sz="0" w:space="0" w:color="auto"/>
          </w:divBdr>
        </w:div>
        <w:div w:id="1589537746">
          <w:marLeft w:val="0"/>
          <w:marRight w:val="0"/>
          <w:marTop w:val="0"/>
          <w:marBottom w:val="0"/>
          <w:divBdr>
            <w:top w:val="none" w:sz="0" w:space="0" w:color="auto"/>
            <w:left w:val="none" w:sz="0" w:space="0" w:color="auto"/>
            <w:bottom w:val="none" w:sz="0" w:space="0" w:color="auto"/>
            <w:right w:val="none" w:sz="0" w:space="0" w:color="auto"/>
          </w:divBdr>
        </w:div>
        <w:div w:id="1628776340">
          <w:marLeft w:val="0"/>
          <w:marRight w:val="0"/>
          <w:marTop w:val="0"/>
          <w:marBottom w:val="0"/>
          <w:divBdr>
            <w:top w:val="none" w:sz="0" w:space="0" w:color="auto"/>
            <w:left w:val="none" w:sz="0" w:space="0" w:color="auto"/>
            <w:bottom w:val="none" w:sz="0" w:space="0" w:color="auto"/>
            <w:right w:val="none" w:sz="0" w:space="0" w:color="auto"/>
          </w:divBdr>
        </w:div>
        <w:div w:id="1629046995">
          <w:marLeft w:val="0"/>
          <w:marRight w:val="0"/>
          <w:marTop w:val="0"/>
          <w:marBottom w:val="0"/>
          <w:divBdr>
            <w:top w:val="none" w:sz="0" w:space="0" w:color="auto"/>
            <w:left w:val="none" w:sz="0" w:space="0" w:color="auto"/>
            <w:bottom w:val="none" w:sz="0" w:space="0" w:color="auto"/>
            <w:right w:val="none" w:sz="0" w:space="0" w:color="auto"/>
          </w:divBdr>
        </w:div>
        <w:div w:id="1652320254">
          <w:marLeft w:val="0"/>
          <w:marRight w:val="0"/>
          <w:marTop w:val="0"/>
          <w:marBottom w:val="0"/>
          <w:divBdr>
            <w:top w:val="none" w:sz="0" w:space="0" w:color="auto"/>
            <w:left w:val="none" w:sz="0" w:space="0" w:color="auto"/>
            <w:bottom w:val="none" w:sz="0" w:space="0" w:color="auto"/>
            <w:right w:val="none" w:sz="0" w:space="0" w:color="auto"/>
          </w:divBdr>
        </w:div>
        <w:div w:id="1666781881">
          <w:marLeft w:val="0"/>
          <w:marRight w:val="0"/>
          <w:marTop w:val="0"/>
          <w:marBottom w:val="0"/>
          <w:divBdr>
            <w:top w:val="none" w:sz="0" w:space="0" w:color="auto"/>
            <w:left w:val="none" w:sz="0" w:space="0" w:color="auto"/>
            <w:bottom w:val="none" w:sz="0" w:space="0" w:color="auto"/>
            <w:right w:val="none" w:sz="0" w:space="0" w:color="auto"/>
          </w:divBdr>
        </w:div>
        <w:div w:id="1678382342">
          <w:marLeft w:val="0"/>
          <w:marRight w:val="0"/>
          <w:marTop w:val="0"/>
          <w:marBottom w:val="0"/>
          <w:divBdr>
            <w:top w:val="none" w:sz="0" w:space="0" w:color="auto"/>
            <w:left w:val="none" w:sz="0" w:space="0" w:color="auto"/>
            <w:bottom w:val="none" w:sz="0" w:space="0" w:color="auto"/>
            <w:right w:val="none" w:sz="0" w:space="0" w:color="auto"/>
          </w:divBdr>
        </w:div>
        <w:div w:id="1682775240">
          <w:marLeft w:val="0"/>
          <w:marRight w:val="0"/>
          <w:marTop w:val="0"/>
          <w:marBottom w:val="0"/>
          <w:divBdr>
            <w:top w:val="none" w:sz="0" w:space="0" w:color="auto"/>
            <w:left w:val="none" w:sz="0" w:space="0" w:color="auto"/>
            <w:bottom w:val="none" w:sz="0" w:space="0" w:color="auto"/>
            <w:right w:val="none" w:sz="0" w:space="0" w:color="auto"/>
          </w:divBdr>
        </w:div>
        <w:div w:id="1714422484">
          <w:marLeft w:val="0"/>
          <w:marRight w:val="0"/>
          <w:marTop w:val="0"/>
          <w:marBottom w:val="0"/>
          <w:divBdr>
            <w:top w:val="none" w:sz="0" w:space="0" w:color="auto"/>
            <w:left w:val="none" w:sz="0" w:space="0" w:color="auto"/>
            <w:bottom w:val="none" w:sz="0" w:space="0" w:color="auto"/>
            <w:right w:val="none" w:sz="0" w:space="0" w:color="auto"/>
          </w:divBdr>
        </w:div>
        <w:div w:id="1724132413">
          <w:marLeft w:val="0"/>
          <w:marRight w:val="0"/>
          <w:marTop w:val="0"/>
          <w:marBottom w:val="0"/>
          <w:divBdr>
            <w:top w:val="none" w:sz="0" w:space="0" w:color="auto"/>
            <w:left w:val="none" w:sz="0" w:space="0" w:color="auto"/>
            <w:bottom w:val="none" w:sz="0" w:space="0" w:color="auto"/>
            <w:right w:val="none" w:sz="0" w:space="0" w:color="auto"/>
          </w:divBdr>
        </w:div>
        <w:div w:id="1729724044">
          <w:marLeft w:val="0"/>
          <w:marRight w:val="0"/>
          <w:marTop w:val="0"/>
          <w:marBottom w:val="0"/>
          <w:divBdr>
            <w:top w:val="none" w:sz="0" w:space="0" w:color="auto"/>
            <w:left w:val="none" w:sz="0" w:space="0" w:color="auto"/>
            <w:bottom w:val="none" w:sz="0" w:space="0" w:color="auto"/>
            <w:right w:val="none" w:sz="0" w:space="0" w:color="auto"/>
          </w:divBdr>
        </w:div>
        <w:div w:id="1749301740">
          <w:marLeft w:val="0"/>
          <w:marRight w:val="0"/>
          <w:marTop w:val="0"/>
          <w:marBottom w:val="0"/>
          <w:divBdr>
            <w:top w:val="none" w:sz="0" w:space="0" w:color="auto"/>
            <w:left w:val="none" w:sz="0" w:space="0" w:color="auto"/>
            <w:bottom w:val="none" w:sz="0" w:space="0" w:color="auto"/>
            <w:right w:val="none" w:sz="0" w:space="0" w:color="auto"/>
          </w:divBdr>
        </w:div>
        <w:div w:id="1750466842">
          <w:marLeft w:val="0"/>
          <w:marRight w:val="0"/>
          <w:marTop w:val="0"/>
          <w:marBottom w:val="0"/>
          <w:divBdr>
            <w:top w:val="none" w:sz="0" w:space="0" w:color="auto"/>
            <w:left w:val="none" w:sz="0" w:space="0" w:color="auto"/>
            <w:bottom w:val="none" w:sz="0" w:space="0" w:color="auto"/>
            <w:right w:val="none" w:sz="0" w:space="0" w:color="auto"/>
          </w:divBdr>
        </w:div>
        <w:div w:id="1750616021">
          <w:marLeft w:val="0"/>
          <w:marRight w:val="0"/>
          <w:marTop w:val="0"/>
          <w:marBottom w:val="0"/>
          <w:divBdr>
            <w:top w:val="none" w:sz="0" w:space="0" w:color="auto"/>
            <w:left w:val="none" w:sz="0" w:space="0" w:color="auto"/>
            <w:bottom w:val="none" w:sz="0" w:space="0" w:color="auto"/>
            <w:right w:val="none" w:sz="0" w:space="0" w:color="auto"/>
          </w:divBdr>
        </w:div>
        <w:div w:id="1766225849">
          <w:marLeft w:val="0"/>
          <w:marRight w:val="0"/>
          <w:marTop w:val="0"/>
          <w:marBottom w:val="0"/>
          <w:divBdr>
            <w:top w:val="none" w:sz="0" w:space="0" w:color="auto"/>
            <w:left w:val="none" w:sz="0" w:space="0" w:color="auto"/>
            <w:bottom w:val="none" w:sz="0" w:space="0" w:color="auto"/>
            <w:right w:val="none" w:sz="0" w:space="0" w:color="auto"/>
          </w:divBdr>
        </w:div>
        <w:div w:id="1780565091">
          <w:marLeft w:val="0"/>
          <w:marRight w:val="0"/>
          <w:marTop w:val="0"/>
          <w:marBottom w:val="0"/>
          <w:divBdr>
            <w:top w:val="none" w:sz="0" w:space="0" w:color="auto"/>
            <w:left w:val="none" w:sz="0" w:space="0" w:color="auto"/>
            <w:bottom w:val="none" w:sz="0" w:space="0" w:color="auto"/>
            <w:right w:val="none" w:sz="0" w:space="0" w:color="auto"/>
          </w:divBdr>
        </w:div>
        <w:div w:id="1781336603">
          <w:marLeft w:val="0"/>
          <w:marRight w:val="0"/>
          <w:marTop w:val="0"/>
          <w:marBottom w:val="0"/>
          <w:divBdr>
            <w:top w:val="none" w:sz="0" w:space="0" w:color="auto"/>
            <w:left w:val="none" w:sz="0" w:space="0" w:color="auto"/>
            <w:bottom w:val="none" w:sz="0" w:space="0" w:color="auto"/>
            <w:right w:val="none" w:sz="0" w:space="0" w:color="auto"/>
          </w:divBdr>
        </w:div>
        <w:div w:id="1796748662">
          <w:marLeft w:val="0"/>
          <w:marRight w:val="0"/>
          <w:marTop w:val="0"/>
          <w:marBottom w:val="0"/>
          <w:divBdr>
            <w:top w:val="none" w:sz="0" w:space="0" w:color="auto"/>
            <w:left w:val="none" w:sz="0" w:space="0" w:color="auto"/>
            <w:bottom w:val="none" w:sz="0" w:space="0" w:color="auto"/>
            <w:right w:val="none" w:sz="0" w:space="0" w:color="auto"/>
          </w:divBdr>
        </w:div>
        <w:div w:id="1812791402">
          <w:marLeft w:val="0"/>
          <w:marRight w:val="0"/>
          <w:marTop w:val="0"/>
          <w:marBottom w:val="0"/>
          <w:divBdr>
            <w:top w:val="none" w:sz="0" w:space="0" w:color="auto"/>
            <w:left w:val="none" w:sz="0" w:space="0" w:color="auto"/>
            <w:bottom w:val="none" w:sz="0" w:space="0" w:color="auto"/>
            <w:right w:val="none" w:sz="0" w:space="0" w:color="auto"/>
          </w:divBdr>
        </w:div>
        <w:div w:id="1827238005">
          <w:marLeft w:val="0"/>
          <w:marRight w:val="0"/>
          <w:marTop w:val="0"/>
          <w:marBottom w:val="0"/>
          <w:divBdr>
            <w:top w:val="none" w:sz="0" w:space="0" w:color="auto"/>
            <w:left w:val="none" w:sz="0" w:space="0" w:color="auto"/>
            <w:bottom w:val="none" w:sz="0" w:space="0" w:color="auto"/>
            <w:right w:val="none" w:sz="0" w:space="0" w:color="auto"/>
          </w:divBdr>
        </w:div>
        <w:div w:id="1833905668">
          <w:marLeft w:val="0"/>
          <w:marRight w:val="0"/>
          <w:marTop w:val="0"/>
          <w:marBottom w:val="0"/>
          <w:divBdr>
            <w:top w:val="none" w:sz="0" w:space="0" w:color="auto"/>
            <w:left w:val="none" w:sz="0" w:space="0" w:color="auto"/>
            <w:bottom w:val="none" w:sz="0" w:space="0" w:color="auto"/>
            <w:right w:val="none" w:sz="0" w:space="0" w:color="auto"/>
          </w:divBdr>
        </w:div>
        <w:div w:id="1839878372">
          <w:marLeft w:val="0"/>
          <w:marRight w:val="0"/>
          <w:marTop w:val="0"/>
          <w:marBottom w:val="0"/>
          <w:divBdr>
            <w:top w:val="none" w:sz="0" w:space="0" w:color="auto"/>
            <w:left w:val="none" w:sz="0" w:space="0" w:color="auto"/>
            <w:bottom w:val="none" w:sz="0" w:space="0" w:color="auto"/>
            <w:right w:val="none" w:sz="0" w:space="0" w:color="auto"/>
          </w:divBdr>
        </w:div>
        <w:div w:id="1871992512">
          <w:marLeft w:val="0"/>
          <w:marRight w:val="0"/>
          <w:marTop w:val="0"/>
          <w:marBottom w:val="0"/>
          <w:divBdr>
            <w:top w:val="none" w:sz="0" w:space="0" w:color="auto"/>
            <w:left w:val="none" w:sz="0" w:space="0" w:color="auto"/>
            <w:bottom w:val="none" w:sz="0" w:space="0" w:color="auto"/>
            <w:right w:val="none" w:sz="0" w:space="0" w:color="auto"/>
          </w:divBdr>
        </w:div>
        <w:div w:id="1882669324">
          <w:marLeft w:val="0"/>
          <w:marRight w:val="0"/>
          <w:marTop w:val="0"/>
          <w:marBottom w:val="0"/>
          <w:divBdr>
            <w:top w:val="none" w:sz="0" w:space="0" w:color="auto"/>
            <w:left w:val="none" w:sz="0" w:space="0" w:color="auto"/>
            <w:bottom w:val="none" w:sz="0" w:space="0" w:color="auto"/>
            <w:right w:val="none" w:sz="0" w:space="0" w:color="auto"/>
          </w:divBdr>
        </w:div>
        <w:div w:id="1906263003">
          <w:marLeft w:val="0"/>
          <w:marRight w:val="0"/>
          <w:marTop w:val="0"/>
          <w:marBottom w:val="0"/>
          <w:divBdr>
            <w:top w:val="none" w:sz="0" w:space="0" w:color="auto"/>
            <w:left w:val="none" w:sz="0" w:space="0" w:color="auto"/>
            <w:bottom w:val="none" w:sz="0" w:space="0" w:color="auto"/>
            <w:right w:val="none" w:sz="0" w:space="0" w:color="auto"/>
          </w:divBdr>
        </w:div>
        <w:div w:id="1911966731">
          <w:marLeft w:val="0"/>
          <w:marRight w:val="0"/>
          <w:marTop w:val="0"/>
          <w:marBottom w:val="0"/>
          <w:divBdr>
            <w:top w:val="none" w:sz="0" w:space="0" w:color="auto"/>
            <w:left w:val="none" w:sz="0" w:space="0" w:color="auto"/>
            <w:bottom w:val="none" w:sz="0" w:space="0" w:color="auto"/>
            <w:right w:val="none" w:sz="0" w:space="0" w:color="auto"/>
          </w:divBdr>
        </w:div>
        <w:div w:id="1913928935">
          <w:marLeft w:val="0"/>
          <w:marRight w:val="0"/>
          <w:marTop w:val="0"/>
          <w:marBottom w:val="0"/>
          <w:divBdr>
            <w:top w:val="none" w:sz="0" w:space="0" w:color="auto"/>
            <w:left w:val="none" w:sz="0" w:space="0" w:color="auto"/>
            <w:bottom w:val="none" w:sz="0" w:space="0" w:color="auto"/>
            <w:right w:val="none" w:sz="0" w:space="0" w:color="auto"/>
          </w:divBdr>
        </w:div>
        <w:div w:id="1928537819">
          <w:marLeft w:val="0"/>
          <w:marRight w:val="0"/>
          <w:marTop w:val="0"/>
          <w:marBottom w:val="0"/>
          <w:divBdr>
            <w:top w:val="none" w:sz="0" w:space="0" w:color="auto"/>
            <w:left w:val="none" w:sz="0" w:space="0" w:color="auto"/>
            <w:bottom w:val="none" w:sz="0" w:space="0" w:color="auto"/>
            <w:right w:val="none" w:sz="0" w:space="0" w:color="auto"/>
          </w:divBdr>
        </w:div>
        <w:div w:id="1941332246">
          <w:marLeft w:val="0"/>
          <w:marRight w:val="0"/>
          <w:marTop w:val="0"/>
          <w:marBottom w:val="0"/>
          <w:divBdr>
            <w:top w:val="none" w:sz="0" w:space="0" w:color="auto"/>
            <w:left w:val="none" w:sz="0" w:space="0" w:color="auto"/>
            <w:bottom w:val="none" w:sz="0" w:space="0" w:color="auto"/>
            <w:right w:val="none" w:sz="0" w:space="0" w:color="auto"/>
          </w:divBdr>
        </w:div>
        <w:div w:id="1965622915">
          <w:marLeft w:val="0"/>
          <w:marRight w:val="0"/>
          <w:marTop w:val="0"/>
          <w:marBottom w:val="0"/>
          <w:divBdr>
            <w:top w:val="none" w:sz="0" w:space="0" w:color="auto"/>
            <w:left w:val="none" w:sz="0" w:space="0" w:color="auto"/>
            <w:bottom w:val="none" w:sz="0" w:space="0" w:color="auto"/>
            <w:right w:val="none" w:sz="0" w:space="0" w:color="auto"/>
          </w:divBdr>
        </w:div>
        <w:div w:id="1999111410">
          <w:marLeft w:val="0"/>
          <w:marRight w:val="0"/>
          <w:marTop w:val="0"/>
          <w:marBottom w:val="0"/>
          <w:divBdr>
            <w:top w:val="none" w:sz="0" w:space="0" w:color="auto"/>
            <w:left w:val="none" w:sz="0" w:space="0" w:color="auto"/>
            <w:bottom w:val="none" w:sz="0" w:space="0" w:color="auto"/>
            <w:right w:val="none" w:sz="0" w:space="0" w:color="auto"/>
          </w:divBdr>
        </w:div>
        <w:div w:id="2027712457">
          <w:marLeft w:val="0"/>
          <w:marRight w:val="0"/>
          <w:marTop w:val="0"/>
          <w:marBottom w:val="0"/>
          <w:divBdr>
            <w:top w:val="none" w:sz="0" w:space="0" w:color="auto"/>
            <w:left w:val="none" w:sz="0" w:space="0" w:color="auto"/>
            <w:bottom w:val="none" w:sz="0" w:space="0" w:color="auto"/>
            <w:right w:val="none" w:sz="0" w:space="0" w:color="auto"/>
          </w:divBdr>
        </w:div>
        <w:div w:id="2065179208">
          <w:marLeft w:val="0"/>
          <w:marRight w:val="0"/>
          <w:marTop w:val="0"/>
          <w:marBottom w:val="0"/>
          <w:divBdr>
            <w:top w:val="none" w:sz="0" w:space="0" w:color="auto"/>
            <w:left w:val="none" w:sz="0" w:space="0" w:color="auto"/>
            <w:bottom w:val="none" w:sz="0" w:space="0" w:color="auto"/>
            <w:right w:val="none" w:sz="0" w:space="0" w:color="auto"/>
          </w:divBdr>
        </w:div>
        <w:div w:id="2090880977">
          <w:marLeft w:val="0"/>
          <w:marRight w:val="0"/>
          <w:marTop w:val="0"/>
          <w:marBottom w:val="0"/>
          <w:divBdr>
            <w:top w:val="none" w:sz="0" w:space="0" w:color="auto"/>
            <w:left w:val="none" w:sz="0" w:space="0" w:color="auto"/>
            <w:bottom w:val="none" w:sz="0" w:space="0" w:color="auto"/>
            <w:right w:val="none" w:sz="0" w:space="0" w:color="auto"/>
          </w:divBdr>
        </w:div>
        <w:div w:id="2098867812">
          <w:marLeft w:val="0"/>
          <w:marRight w:val="0"/>
          <w:marTop w:val="0"/>
          <w:marBottom w:val="0"/>
          <w:divBdr>
            <w:top w:val="none" w:sz="0" w:space="0" w:color="auto"/>
            <w:left w:val="none" w:sz="0" w:space="0" w:color="auto"/>
            <w:bottom w:val="none" w:sz="0" w:space="0" w:color="auto"/>
            <w:right w:val="none" w:sz="0" w:space="0" w:color="auto"/>
          </w:divBdr>
        </w:div>
        <w:div w:id="2099866158">
          <w:marLeft w:val="0"/>
          <w:marRight w:val="0"/>
          <w:marTop w:val="0"/>
          <w:marBottom w:val="0"/>
          <w:divBdr>
            <w:top w:val="none" w:sz="0" w:space="0" w:color="auto"/>
            <w:left w:val="none" w:sz="0" w:space="0" w:color="auto"/>
            <w:bottom w:val="none" w:sz="0" w:space="0" w:color="auto"/>
            <w:right w:val="none" w:sz="0" w:space="0" w:color="auto"/>
          </w:divBdr>
        </w:div>
        <w:div w:id="2104186381">
          <w:marLeft w:val="0"/>
          <w:marRight w:val="0"/>
          <w:marTop w:val="0"/>
          <w:marBottom w:val="0"/>
          <w:divBdr>
            <w:top w:val="none" w:sz="0" w:space="0" w:color="auto"/>
            <w:left w:val="none" w:sz="0" w:space="0" w:color="auto"/>
            <w:bottom w:val="none" w:sz="0" w:space="0" w:color="auto"/>
            <w:right w:val="none" w:sz="0" w:space="0" w:color="auto"/>
          </w:divBdr>
        </w:div>
        <w:div w:id="2109040893">
          <w:marLeft w:val="0"/>
          <w:marRight w:val="0"/>
          <w:marTop w:val="0"/>
          <w:marBottom w:val="0"/>
          <w:divBdr>
            <w:top w:val="none" w:sz="0" w:space="0" w:color="auto"/>
            <w:left w:val="none" w:sz="0" w:space="0" w:color="auto"/>
            <w:bottom w:val="none" w:sz="0" w:space="0" w:color="auto"/>
            <w:right w:val="none" w:sz="0" w:space="0" w:color="auto"/>
          </w:divBdr>
        </w:div>
        <w:div w:id="2126266928">
          <w:marLeft w:val="0"/>
          <w:marRight w:val="0"/>
          <w:marTop w:val="0"/>
          <w:marBottom w:val="0"/>
          <w:divBdr>
            <w:top w:val="none" w:sz="0" w:space="0" w:color="auto"/>
            <w:left w:val="none" w:sz="0" w:space="0" w:color="auto"/>
            <w:bottom w:val="none" w:sz="0" w:space="0" w:color="auto"/>
            <w:right w:val="none" w:sz="0" w:space="0" w:color="auto"/>
          </w:divBdr>
        </w:div>
        <w:div w:id="2138714471">
          <w:marLeft w:val="0"/>
          <w:marRight w:val="0"/>
          <w:marTop w:val="0"/>
          <w:marBottom w:val="0"/>
          <w:divBdr>
            <w:top w:val="none" w:sz="0" w:space="0" w:color="auto"/>
            <w:left w:val="none" w:sz="0" w:space="0" w:color="auto"/>
            <w:bottom w:val="none" w:sz="0" w:space="0" w:color="auto"/>
            <w:right w:val="none" w:sz="0" w:space="0" w:color="auto"/>
          </w:divBdr>
        </w:div>
        <w:div w:id="2139300500">
          <w:marLeft w:val="0"/>
          <w:marRight w:val="0"/>
          <w:marTop w:val="0"/>
          <w:marBottom w:val="0"/>
          <w:divBdr>
            <w:top w:val="none" w:sz="0" w:space="0" w:color="auto"/>
            <w:left w:val="none" w:sz="0" w:space="0" w:color="auto"/>
            <w:bottom w:val="none" w:sz="0" w:space="0" w:color="auto"/>
            <w:right w:val="none" w:sz="0" w:space="0" w:color="auto"/>
          </w:divBdr>
        </w:div>
        <w:div w:id="2142308846">
          <w:marLeft w:val="0"/>
          <w:marRight w:val="0"/>
          <w:marTop w:val="0"/>
          <w:marBottom w:val="0"/>
          <w:divBdr>
            <w:top w:val="none" w:sz="0" w:space="0" w:color="auto"/>
            <w:left w:val="none" w:sz="0" w:space="0" w:color="auto"/>
            <w:bottom w:val="none" w:sz="0" w:space="0" w:color="auto"/>
            <w:right w:val="none" w:sz="0" w:space="0" w:color="auto"/>
          </w:divBdr>
        </w:div>
      </w:divsChild>
    </w:div>
    <w:div w:id="1496651702">
      <w:bodyDiv w:val="1"/>
      <w:marLeft w:val="0"/>
      <w:marRight w:val="0"/>
      <w:marTop w:val="0"/>
      <w:marBottom w:val="0"/>
      <w:divBdr>
        <w:top w:val="none" w:sz="0" w:space="0" w:color="auto"/>
        <w:left w:val="none" w:sz="0" w:space="0" w:color="auto"/>
        <w:bottom w:val="none" w:sz="0" w:space="0" w:color="auto"/>
        <w:right w:val="none" w:sz="0" w:space="0" w:color="auto"/>
      </w:divBdr>
    </w:div>
    <w:div w:id="21459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Feuille_de_calcul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r-FR"/>
              <a:t>Budget Primitif 2023</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Budget Primitif 2022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9991582491582491E-2"/>
                  <c:y val="9.523809523809523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9C94D2A-5274-44E1-B2EA-9FF8062C2CD1}" type="CATEGORYNAME">
                      <a:rPr lang="en-US"/>
                      <a:pPr>
                        <a:defRPr/>
                      </a:pPr>
                      <a:t>[NOM DE CATÉGORIE]</a:t>
                    </a:fld>
                    <a:endParaRPr lang="en-US" baseline="0"/>
                  </a:p>
                  <a:p>
                    <a:pPr>
                      <a:defRPr/>
                    </a:pPr>
                    <a:fld id="{ACE36557-40A0-4936-A8FA-54992AF80737}" type="VALUE">
                      <a:rPr lang="en-US" baseline="0"/>
                      <a:pPr>
                        <a:defRPr/>
                      </a:pPr>
                      <a:t>[VALEUR]</a:t>
                    </a:fld>
                    <a:endParaRPr lang="fr-FR"/>
                  </a:p>
                </c:rich>
              </c:tx>
              <c:numFmt formatCode="#,##0.00\ &quot;€&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2.6936026936026952E-2"/>
                  <c:y val="-5.952380952380952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0251A5F1-D2C5-4310-A59A-AC84B3C03506}" type="CATEGORYNAME">
                      <a:rPr lang="en-US"/>
                      <a:pPr>
                        <a:defRPr>
                          <a:solidFill>
                            <a:schemeClr val="accent1"/>
                          </a:solidFill>
                        </a:defRPr>
                      </a:pPr>
                      <a:t>[NOM DE CATÉGORIE]</a:t>
                    </a:fld>
                    <a:endParaRPr lang="en-US" baseline="0"/>
                  </a:p>
                  <a:p>
                    <a:pPr>
                      <a:defRPr>
                        <a:solidFill>
                          <a:schemeClr val="accent1"/>
                        </a:solidFill>
                      </a:defRPr>
                    </a:pPr>
                    <a:fld id="{2B9813EF-3681-4399-A3A2-E0D086DDDE6A}" type="VALUE">
                      <a:rPr lang="en-US" baseline="0"/>
                      <a:pPr>
                        <a:defRPr>
                          <a:solidFill>
                            <a:schemeClr val="accent1"/>
                          </a:solidFill>
                        </a:defRPr>
                      </a:pPr>
                      <a:t>[VALEUR]</a:t>
                    </a:fld>
                    <a:endParaRPr lang="fr-FR"/>
                  </a:p>
                </c:rich>
              </c:tx>
              <c:numFmt formatCode="#,##0.00\ &quot;€&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numFmt formatCode="#,##0.00\ &quot;€&quot;" sourceLinked="0"/>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Feuil1!$A$2:$A$3</c:f>
              <c:strCache>
                <c:ptCount val="2"/>
                <c:pt idx="0">
                  <c:v>Fonctionnement</c:v>
                </c:pt>
                <c:pt idx="1">
                  <c:v>Investissement</c:v>
                </c:pt>
              </c:strCache>
            </c:strRef>
          </c:cat>
          <c:val>
            <c:numRef>
              <c:f>Feuil1!$B$2:$B$3</c:f>
              <c:numCache>
                <c:formatCode>#\ ##0.00\ "€"</c:formatCode>
                <c:ptCount val="2"/>
                <c:pt idx="0">
                  <c:v>17143000</c:v>
                </c:pt>
                <c:pt idx="1">
                  <c:v>7700000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FR"/>
              <a:t>Répartition des Recettes de Fonctionnement par Chapitre</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Lbls>
            <c:dLbl>
              <c:idx val="0"/>
              <c:layout>
                <c:manualLayout>
                  <c:x val="6.3807301865044644E-2"/>
                  <c:y val="-0.11210039081864401"/>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1"/>
              <c:layout>
                <c:manualLayout>
                  <c:x val="7.7811627713202353E-2"/>
                  <c:y val="-2.3331527190140797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7.8296289352719803E-2"/>
                  <c:y val="8.3858844145213909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3"/>
              <c:layout>
                <c:manualLayout>
                  <c:x val="-0.18134715025906739"/>
                  <c:y val="-2.5089605734767057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4"/>
              <c:layout>
                <c:manualLayout>
                  <c:x val="-1.3684400561041062E-2"/>
                  <c:y val="-5.666293909454583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fr-FR"/>
              </a:p>
            </c:txPr>
            <c:dLblPos val="outEnd"/>
            <c:showLegendKey val="0"/>
            <c:showVal val="1"/>
            <c:showCatName val="0"/>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'RECETTE FONCT'!$B$21:$B$25</c:f>
              <c:strCache>
                <c:ptCount val="5"/>
                <c:pt idx="0">
                  <c:v>Atténuations de charges</c:v>
                </c:pt>
                <c:pt idx="1">
                  <c:v>Produits des services</c:v>
                </c:pt>
                <c:pt idx="2">
                  <c:v>Impots et taxes</c:v>
                </c:pt>
                <c:pt idx="3">
                  <c:v>Dotations et participations</c:v>
                </c:pt>
                <c:pt idx="4">
                  <c:v>Autres produits de gestion courante</c:v>
                </c:pt>
              </c:strCache>
            </c:strRef>
          </c:cat>
          <c:val>
            <c:numRef>
              <c:f>'RECETTE FONCT'!$C$21:$C$25</c:f>
              <c:numCache>
                <c:formatCode>_(* #,##0.00_);_(* \(#,##0.00\);_(* "-"??_);_(@_)</c:formatCode>
                <c:ptCount val="5"/>
                <c:pt idx="0">
                  <c:v>165350</c:v>
                </c:pt>
                <c:pt idx="1">
                  <c:v>410873.36</c:v>
                </c:pt>
                <c:pt idx="2">
                  <c:v>15129739</c:v>
                </c:pt>
                <c:pt idx="3">
                  <c:v>1032000</c:v>
                </c:pt>
                <c:pt idx="4">
                  <c:v>405037.64</c:v>
                </c:pt>
              </c:numCache>
            </c:numRef>
          </c:val>
        </c:ser>
        <c:dLbls>
          <c:showLegendKey val="0"/>
          <c:showVal val="0"/>
          <c:showCatName val="0"/>
          <c:showSerName val="0"/>
          <c:showPercent val="0"/>
          <c:showBubbleSize val="0"/>
          <c:showLeaderLines val="0"/>
        </c:dLbls>
      </c:pie3DChart>
      <c:spPr>
        <a:noFill/>
        <a:ln>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fr-FR"/>
              <a:t>Répartition des dépenses de fonctionnement par chapitre</a:t>
            </a:r>
          </a:p>
        </c:rich>
      </c:tx>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637452661074689E-2"/>
          <c:y val="0.31230884990727509"/>
          <c:w val="0.83226511021786609"/>
          <c:h val="0.65514420494735459"/>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Lbls>
            <c:dLbl>
              <c:idx val="0"/>
              <c:layout>
                <c:manualLayout>
                  <c:x val="3.0777943496248187E-2"/>
                  <c:y val="3.3728081343884879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806526806526805"/>
                  <c:y val="-0.16066066066066065"/>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5.8574016276134497E-2"/>
                  <c:y val="0.14199924333782601"/>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7.8133895234926629E-2"/>
                  <c:y val="9.1806294483459838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7.575757575757576E-2"/>
                  <c:y val="-3.4534534534534533E-2"/>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17990224813447608"/>
                  <c:y val="-6.8425669764252475E-2"/>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6"/>
              <c:layout>
                <c:manualLayout>
                  <c:x val="0.30766963988656337"/>
                  <c:y val="-6.4339930481662768E-4"/>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outEnd"/>
            <c:showLegendKey val="0"/>
            <c:showVal val="1"/>
            <c:showCatName val="1"/>
            <c:showSerName val="0"/>
            <c:showPercent val="0"/>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'DEPENSE FONCT'!$B$26:$B$32</c:f>
              <c:strCache>
                <c:ptCount val="7"/>
                <c:pt idx="0">
                  <c:v>Charges à caractère général</c:v>
                </c:pt>
                <c:pt idx="1">
                  <c:v>Charges de personnel</c:v>
                </c:pt>
                <c:pt idx="2">
                  <c:v>Atténuation de produits</c:v>
                </c:pt>
                <c:pt idx="3">
                  <c:v>Autres charges de gestion courante</c:v>
                </c:pt>
                <c:pt idx="4">
                  <c:v>Charges financières</c:v>
                </c:pt>
                <c:pt idx="5">
                  <c:v>Charges exceptionnelles</c:v>
                </c:pt>
                <c:pt idx="6">
                  <c:v>Opérations d'ordre de transfert entre section</c:v>
                </c:pt>
              </c:strCache>
            </c:strRef>
          </c:cat>
          <c:val>
            <c:numRef>
              <c:f>'DEPENSE FONCT'!$C$26:$C$32</c:f>
              <c:numCache>
                <c:formatCode>_(* #,##0.00_);_(* \(#,##0.00\);_(* "-"??_);_(@_)</c:formatCode>
                <c:ptCount val="7"/>
                <c:pt idx="0">
                  <c:v>5900000</c:v>
                </c:pt>
                <c:pt idx="1">
                  <c:v>8583600</c:v>
                </c:pt>
                <c:pt idx="2">
                  <c:v>50000</c:v>
                </c:pt>
                <c:pt idx="3">
                  <c:v>1648619</c:v>
                </c:pt>
                <c:pt idx="4">
                  <c:v>154000</c:v>
                </c:pt>
                <c:pt idx="5">
                  <c:v>20000</c:v>
                </c:pt>
                <c:pt idx="6">
                  <c:v>786781</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fr-FR"/>
              <a:t>Recettes d'investissement</a:t>
            </a:r>
          </a:p>
        </c:rich>
      </c:tx>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976353928299007E-2"/>
          <c:y val="0.13479460298676538"/>
          <c:w val="0.94851258581235698"/>
          <c:h val="0.82345844775183452"/>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Lbls>
            <c:dLbl>
              <c:idx val="0"/>
              <c:layout>
                <c:manualLayout>
                  <c:x val="4.9701376051219132E-2"/>
                  <c:y val="0.18111180185367734"/>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4.8450722835846893E-2"/>
                  <c:y val="-0.15177279140685454"/>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1.3233373127813036E-2"/>
                  <c:y val="0.10547432213206615"/>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5.8690684454027454E-2"/>
                  <c:y val="0.1202632852945103"/>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0.16703495851342814"/>
                  <c:y val="4.9253660898142135E-2"/>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39848993177616765"/>
                  <c:y val="0.10194861324814275"/>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fr-FR"/>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9709015268513522"/>
                      <c:h val="0.12721599130473477"/>
                    </c:manualLayout>
                  </c15:layout>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1"/>
            <c:showCatName val="1"/>
            <c:showSerName val="0"/>
            <c:showPercent val="0"/>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'RECETTE INVEST'!$B$28:$B$33</c:f>
              <c:strCache>
                <c:ptCount val="6"/>
                <c:pt idx="0">
                  <c:v>Subventions d'Investissement</c:v>
                </c:pt>
                <c:pt idx="1">
                  <c:v>Emprunts</c:v>
                </c:pt>
                <c:pt idx="2">
                  <c:v>Dotations, fonds divers</c:v>
                </c:pt>
                <c:pt idx="3">
                  <c:v>Produits des cessions d'immobilisations</c:v>
                </c:pt>
                <c:pt idx="4">
                  <c:v>Opérations d'ordre de transfert entre section</c:v>
                </c:pt>
                <c:pt idx="5">
                  <c:v>Opérations patrimoniales</c:v>
                </c:pt>
              </c:strCache>
            </c:strRef>
          </c:cat>
          <c:val>
            <c:numRef>
              <c:f>'RECETTE INVEST'!$C$28:$C$33</c:f>
              <c:numCache>
                <c:formatCode>_(* #,##0.00_);_(* \(#,##0.00\);_(* "-"??_);_(@_)</c:formatCode>
                <c:ptCount val="6"/>
                <c:pt idx="0">
                  <c:v>2827537.6</c:v>
                </c:pt>
                <c:pt idx="1">
                  <c:v>2435681.4</c:v>
                </c:pt>
                <c:pt idx="2">
                  <c:v>1150000</c:v>
                </c:pt>
                <c:pt idx="3">
                  <c:v>300000</c:v>
                </c:pt>
                <c:pt idx="4">
                  <c:v>786781</c:v>
                </c:pt>
                <c:pt idx="5">
                  <c:v>200000</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237D6-BCB6-4FBC-9175-461BE1B0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D0D05BF0.dotm</Template>
  <TotalTime>165</TotalTime>
  <Pages>15</Pages>
  <Words>2746</Words>
  <Characters>15107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ARAPEDE</dc:creator>
  <cp:keywords/>
  <dc:description/>
  <cp:lastModifiedBy>Corinne.Mineo</cp:lastModifiedBy>
  <cp:revision>38</cp:revision>
  <cp:lastPrinted>2023-03-21T08:32:00Z</cp:lastPrinted>
  <dcterms:created xsi:type="dcterms:W3CDTF">2023-03-20T14:29:00Z</dcterms:created>
  <dcterms:modified xsi:type="dcterms:W3CDTF">2023-03-21T14:00:00Z</dcterms:modified>
</cp:coreProperties>
</file>